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spacing w:line="360" w:lineRule="auto"/>
        <w:rPr>
          <w:rFonts w:ascii="宋体" w:hAnsi="宋体"/>
          <w:color w:val="auto"/>
          <w:highlight w:val="none"/>
        </w:rPr>
      </w:pPr>
      <w:r>
        <w:rPr>
          <w:rFonts w:ascii="宋体" w:hAnsi="宋体"/>
          <w:color w:val="auto"/>
          <w:highlight w:val="none"/>
        </w:rPr>
      </w:r>
      <w:r/>
    </w:p>
    <w:p>
      <w:pPr>
        <w:spacing w:line="360" w:lineRule="auto"/>
        <w:rPr>
          <w:rFonts w:ascii="宋体" w:hAnsi="宋体"/>
          <w:color w:val="auto"/>
          <w:highlight w:val="none"/>
        </w:rPr>
      </w:pPr>
      <w:r>
        <w:rPr>
          <w:rFonts w:ascii="宋体" w:hAnsi="宋体"/>
          <w:color w:val="auto"/>
          <w:highlight w:val="none"/>
        </w:rPr>
      </w:r>
      <w:r/>
    </w:p>
    <w:p>
      <w:pPr>
        <w:spacing w:line="360" w:lineRule="auto"/>
        <w:rPr>
          <w:rFonts w:ascii="宋体" w:hAnsi="宋体"/>
          <w:color w:val="auto"/>
          <w:highlight w:val="none"/>
        </w:rPr>
      </w:pPr>
      <w:r>
        <w:rPr>
          <w:rFonts w:ascii="宋体" w:hAnsi="宋体"/>
          <w:color w:val="auto"/>
          <w:highlight w:val="none"/>
        </w:rPr>
      </w:r>
      <w:r/>
    </w:p>
    <w:p>
      <w:pPr>
        <w:spacing w:line="360" w:lineRule="auto"/>
        <w:rPr>
          <w:rFonts w:ascii="宋体" w:hAnsi="宋体"/>
          <w:color w:val="auto"/>
          <w:highlight w:val="none"/>
        </w:rPr>
      </w:pPr>
      <w:r>
        <w:rPr>
          <w:rFonts w:ascii="宋体" w:hAnsi="宋体"/>
          <w:color w:val="auto"/>
          <w:highlight w:val="none"/>
        </w:rPr>
      </w:r>
      <w:r/>
    </w:p>
    <w:p>
      <w:pPr>
        <w:spacing w:line="360" w:lineRule="auto"/>
        <w:tabs>
          <w:tab w:val="left" w:pos="2505" w:leader="none"/>
        </w:tabs>
        <w:rPr>
          <w:rFonts w:ascii="宋体" w:hAnsi="宋体"/>
          <w:color w:val="auto"/>
          <w:highlight w:val="none"/>
        </w:rPr>
      </w:pPr>
      <w:r>
        <w:rPr>
          <w:rFonts w:ascii="宋体" w:hAnsi="宋体"/>
          <w:color w:val="auto"/>
          <w:highlight w:val="none"/>
        </w:rPr>
        <w:tab/>
      </w:r>
      <w:r>
        <w:rPr>
          <w:rFonts w:ascii="宋体" w:hAnsi="宋体"/>
          <w:b/>
          <w:color w:val="auto"/>
          <w:sz w:val="52"/>
          <w:szCs w:val="52"/>
          <w:highlight w:val="none"/>
        </w:rPr>
        <mc:AlternateContent>
          <mc:Choice Requires="wpg">
            <w:drawing>
              <wp:inline xmlns:wp="http://schemas.openxmlformats.org/drawingml/2006/wordprocessingDrawing" distT="0" distB="0" distL="0" distR="0">
                <wp:extent cx="1952625" cy="1343025"/>
                <wp:effectExtent l="19050" t="0" r="9525" b="0"/>
                <wp:docPr id="1" name="图片 1" descr="QQ图片20140922104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descr="QQ图片20140922104244"/>
                        <pic:cNvPicPr>
                          <a:picLocks noChangeAspect="1"/>
                        </pic:cNvPicPr>
                        <pic:nvPr/>
                      </pic:nvPicPr>
                      <pic:blipFill>
                        <a:blip r:embed="rId12"/>
                        <a:stretch/>
                      </pic:blipFill>
                      <pic:spPr bwMode="auto">
                        <a:xfrm>
                          <a:off x="0" y="0"/>
                          <a:ext cx="1952625" cy="1343025"/>
                        </a:xfrm>
                        <a:prstGeom prst="rect">
                          <a:avLst/>
                        </a:prstGeom>
                        <a:noFill/>
                        <a:ln w="9525">
                          <a:noFill/>
                          <a:miter lim="800000"/>
                          <a:headEnd/>
                          <a:tailEnd/>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width:153.8pt;height:105.8pt;mso-wrap-distance-left:0.0pt;mso-wrap-distance-top:0.0pt;mso-wrap-distance-right:0.0pt;mso-wrap-distance-bottom:0.0pt;" stroked="f" strokeweight="0.75pt">
                <v:path textboxrect="0,0,0,0"/>
                <v:imagedata r:id="rId12" o:title=""/>
              </v:shape>
            </w:pict>
          </mc:Fallback>
        </mc:AlternateContent>
      </w:r>
      <w:r/>
    </w:p>
    <w:p>
      <w:pPr>
        <w:spacing w:line="360" w:lineRule="auto"/>
        <w:tabs>
          <w:tab w:val="left" w:pos="2505" w:leader="none"/>
        </w:tabs>
        <w:rPr>
          <w:rFonts w:ascii="宋体" w:hAnsi="宋体"/>
          <w:color w:val="auto"/>
          <w:highlight w:val="none"/>
        </w:rPr>
      </w:pPr>
      <w:r>
        <w:rPr>
          <w:rFonts w:ascii="宋体" w:hAnsi="宋体"/>
          <w:color w:val="auto"/>
          <w:highlight w:val="none"/>
        </w:rPr>
      </w:r>
      <w:r/>
    </w:p>
    <w:p>
      <w:pPr>
        <w:spacing w:line="360" w:lineRule="auto"/>
        <w:tabs>
          <w:tab w:val="left" w:pos="2505" w:leader="none"/>
        </w:tabs>
        <w:rPr>
          <w:rFonts w:ascii="宋体" w:hAnsi="宋体"/>
          <w:color w:val="auto"/>
          <w:highlight w:val="none"/>
        </w:rPr>
      </w:pPr>
      <w:r>
        <w:rPr>
          <w:rFonts w:ascii="宋体" w:hAnsi="宋体"/>
          <w:color w:val="auto"/>
          <w:highlight w:val="none"/>
        </w:rPr>
      </w:r>
      <w:r/>
    </w:p>
    <w:p>
      <w:pPr>
        <w:jc w:val="center"/>
        <w:rPr>
          <w:rFonts w:ascii="宋体" w:hAnsi="宋体"/>
          <w:b/>
          <w:bCs/>
          <w:color w:val="auto"/>
          <w:sz w:val="52"/>
          <w:szCs w:val="52"/>
          <w:highlight w:val="none"/>
        </w:rPr>
      </w:pPr>
      <w:r>
        <w:rPr>
          <w:rFonts w:hint="eastAsia" w:ascii="宋体" w:hAnsi="宋体"/>
          <w:b/>
          <w:bCs/>
          <w:color w:val="auto"/>
          <w:sz w:val="52"/>
          <w:szCs w:val="52"/>
          <w:highlight w:val="none"/>
        </w:rPr>
        <w:t xml:space="preserve">昆山市政府采购</w:t>
      </w:r>
      <w:r/>
    </w:p>
    <w:p>
      <w:pPr>
        <w:jc w:val="center"/>
        <w:rPr>
          <w:rFonts w:ascii="宋体" w:hAnsi="宋体"/>
          <w:b/>
          <w:bCs/>
          <w:color w:val="auto"/>
          <w:sz w:val="52"/>
          <w:szCs w:val="52"/>
          <w:highlight w:val="none"/>
        </w:rPr>
      </w:pPr>
      <w:r>
        <w:rPr>
          <w:rFonts w:ascii="宋体" w:hAnsi="宋体"/>
          <w:b/>
          <w:bCs/>
          <w:color w:val="auto"/>
          <w:sz w:val="52"/>
          <w:szCs w:val="52"/>
          <w:highlight w:val="none"/>
        </w:rPr>
      </w:r>
      <w:r/>
    </w:p>
    <w:p>
      <w:pPr>
        <w:jc w:val="center"/>
        <w:rPr>
          <w:rFonts w:ascii="宋体" w:hAnsi="宋体"/>
          <w:b/>
          <w:bCs/>
          <w:color w:val="auto"/>
          <w:sz w:val="52"/>
          <w:szCs w:val="52"/>
          <w:highlight w:val="none"/>
        </w:rPr>
      </w:pPr>
      <w:r>
        <w:rPr>
          <w:rFonts w:hint="eastAsia" w:ascii="宋体" w:hAnsi="宋体"/>
          <w:b/>
          <w:bCs/>
          <w:color w:val="auto"/>
          <w:sz w:val="52"/>
          <w:szCs w:val="52"/>
          <w:highlight w:val="none"/>
        </w:rPr>
        <w:t xml:space="preserve">竞争性谈判采购文件</w:t>
      </w:r>
      <w:r/>
    </w:p>
    <w:p>
      <w:pPr>
        <w:jc w:val="center"/>
        <w:rPr>
          <w:rFonts w:ascii="宋体" w:hAnsi="宋体"/>
          <w:b/>
          <w:bCs/>
          <w:color w:val="auto"/>
          <w:sz w:val="52"/>
          <w:szCs w:val="52"/>
          <w:highlight w:val="none"/>
        </w:rPr>
      </w:pPr>
      <w:r>
        <w:rPr>
          <w:rFonts w:ascii="宋体" w:hAnsi="宋体"/>
          <w:b/>
          <w:bCs/>
          <w:color w:val="auto"/>
          <w:sz w:val="52"/>
          <w:szCs w:val="52"/>
          <w:highlight w:val="none"/>
        </w:rPr>
        <w:tab/>
      </w:r>
      <w:r/>
    </w:p>
    <w:p>
      <w:pPr>
        <w:spacing w:line="360" w:lineRule="auto"/>
        <w:rPr>
          <w:rFonts w:ascii="宋体" w:hAnsi="宋体"/>
          <w:color w:val="auto"/>
          <w:highlight w:val="none"/>
        </w:rPr>
      </w:pPr>
      <w:r>
        <w:rPr>
          <w:rFonts w:ascii="宋体" w:hAnsi="宋体"/>
          <w:color w:val="auto"/>
          <w:highlight w:val="none"/>
        </w:rPr>
      </w:r>
      <w:r/>
    </w:p>
    <w:p>
      <w:pPr>
        <w:spacing w:line="360" w:lineRule="auto"/>
        <w:rPr>
          <w:rFonts w:ascii="宋体" w:hAnsi="宋体"/>
          <w:color w:val="auto"/>
          <w:highlight w:val="none"/>
        </w:rPr>
      </w:pPr>
      <w:r>
        <w:rPr>
          <w:rFonts w:ascii="宋体" w:hAnsi="宋体"/>
          <w:color w:val="auto"/>
          <w:highlight w:val="none"/>
        </w:rPr>
      </w:r>
      <w:r/>
    </w:p>
    <w:p>
      <w:pPr>
        <w:spacing w:line="360" w:lineRule="auto"/>
        <w:rPr>
          <w:rFonts w:ascii="宋体" w:hAnsi="宋体"/>
          <w:color w:val="auto"/>
          <w:highlight w:val="none"/>
        </w:rPr>
      </w:pPr>
      <w:r>
        <w:rPr>
          <w:rFonts w:ascii="宋体" w:hAnsi="宋体"/>
          <w:color w:val="auto"/>
          <w:highlight w:val="none"/>
        </w:rPr>
      </w:r>
      <w:r/>
    </w:p>
    <w:p>
      <w:pPr>
        <w:ind w:firstLine="1120"/>
        <w:keepLines w:val="0"/>
        <w:keepNext w:val="0"/>
        <w:pageBreakBefore w:val="0"/>
        <w:spacing w:line="360" w:lineRule="auto"/>
        <w:widowControl w:val="off"/>
        <w:rPr>
          <w:rFonts w:ascii="宋体" w:hAnsi="宋体"/>
          <w:color w:val="auto"/>
          <w:sz w:val="28"/>
          <w:szCs w:val="28"/>
          <w:highlight w:val="none"/>
        </w:rPr>
      </w:pPr>
      <w:r>
        <w:rPr>
          <w:rFonts w:hint="eastAsia" w:ascii="宋体" w:hAnsi="宋体"/>
          <w:color w:val="auto"/>
          <w:sz w:val="28"/>
          <w:szCs w:val="28"/>
          <w:highlight w:val="none"/>
        </w:rPr>
        <w:t xml:space="preserve">项目编号：JSZC-320583-SZYE-T2025-0062 </w:t>
      </w:r>
      <w:r/>
    </w:p>
    <w:p>
      <w:pPr>
        <w:ind w:firstLine="1120"/>
        <w:keepLines w:val="0"/>
        <w:keepNext w:val="0"/>
        <w:pageBreakBefore w:val="0"/>
        <w:spacing w:line="360" w:lineRule="auto"/>
        <w:widowControl w:val="off"/>
        <w:rPr>
          <w:rFonts w:hint="default" w:ascii="宋体" w:hAnsi="宋体"/>
          <w:color w:val="auto"/>
          <w:sz w:val="28"/>
          <w:szCs w:val="28"/>
          <w:highlight w:val="none"/>
          <w:lang w:val="en-US" w:eastAsia="zh-CN"/>
        </w:rPr>
      </w:pPr>
      <w:r>
        <w:rPr>
          <w:rFonts w:hint="eastAsia" w:ascii="宋体" w:hAnsi="宋体"/>
          <w:color w:val="auto"/>
          <w:sz w:val="28"/>
          <w:szCs w:val="28"/>
          <w:highlight w:val="none"/>
        </w:rPr>
        <w:t xml:space="preserve">采购内容：</w:t>
      </w:r>
      <w:r>
        <w:rPr>
          <w:rFonts w:hint="eastAsia" w:ascii="宋体" w:hAnsi="宋体"/>
          <w:color w:val="auto"/>
          <w:sz w:val="28"/>
          <w:szCs w:val="28"/>
          <w:highlight w:val="none"/>
          <w:lang w:val="en-US" w:eastAsia="zh-CN"/>
        </w:rPr>
        <w:t xml:space="preserve">张浦镇2025年度市政道路交通划线及设施项目</w:t>
      </w:r>
      <w:r/>
    </w:p>
    <w:p>
      <w:pPr>
        <w:ind w:firstLine="1120"/>
        <w:keepLines w:val="0"/>
        <w:keepNext w:val="0"/>
        <w:pageBreakBefore w:val="0"/>
        <w:spacing w:line="360" w:lineRule="auto"/>
        <w:widowControl w:val="off"/>
        <w:rPr>
          <w:rFonts w:hint="eastAsia" w:ascii="宋体" w:hAnsi="宋体"/>
          <w:color w:val="auto"/>
          <w:sz w:val="28"/>
          <w:szCs w:val="28"/>
          <w:highlight w:val="none"/>
          <w:lang w:val="en-US" w:eastAsia="zh-CN"/>
        </w:rPr>
      </w:pPr>
      <w:r>
        <w:rPr>
          <w:rFonts w:hint="eastAsia" w:ascii="宋体" w:hAnsi="宋体"/>
          <w:color w:val="auto"/>
          <w:sz w:val="28"/>
          <w:szCs w:val="28"/>
          <w:highlight w:val="none"/>
        </w:rPr>
        <w:t xml:space="preserve">采购单位：</w:t>
      </w:r>
      <w:r>
        <w:rPr>
          <w:rFonts w:hint="eastAsia" w:ascii="宋体" w:hAnsi="宋体"/>
          <w:color w:val="auto"/>
          <w:sz w:val="28"/>
          <w:szCs w:val="28"/>
          <w:highlight w:val="none"/>
          <w:lang w:val="en-US" w:eastAsia="zh-CN"/>
        </w:rPr>
        <w:t xml:space="preserve">昆山市张浦镇人民政府</w:t>
      </w:r>
      <w:r/>
    </w:p>
    <w:p>
      <w:pPr>
        <w:rPr>
          <w:rFonts w:ascii="宋体" w:hAnsi="宋体"/>
          <w:color w:val="auto"/>
          <w:sz w:val="30"/>
          <w:highlight w:val="none"/>
        </w:rPr>
      </w:pPr>
      <w:r>
        <w:rPr>
          <w:rFonts w:ascii="宋体" w:hAnsi="宋体"/>
          <w:color w:val="auto"/>
          <w:sz w:val="30"/>
          <w:highlight w:val="none"/>
        </w:rPr>
      </w:r>
      <w:r/>
    </w:p>
    <w:p>
      <w:pPr>
        <w:rPr>
          <w:rFonts w:ascii="宋体" w:hAnsi="宋体"/>
          <w:color w:val="auto"/>
          <w:sz w:val="30"/>
          <w:highlight w:val="none"/>
        </w:rPr>
      </w:pPr>
      <w:r>
        <w:rPr>
          <w:rFonts w:ascii="宋体" w:hAnsi="宋体"/>
          <w:color w:val="auto"/>
          <w:sz w:val="30"/>
          <w:highlight w:val="none"/>
        </w:rPr>
      </w:r>
      <w:r/>
    </w:p>
    <w:p>
      <w:pPr>
        <w:rPr>
          <w:rFonts w:ascii="宋体" w:hAnsi="宋体"/>
          <w:color w:val="auto"/>
          <w:sz w:val="30"/>
          <w:highlight w:val="none"/>
        </w:rPr>
      </w:pPr>
      <w:r>
        <w:rPr>
          <w:rFonts w:ascii="宋体" w:hAnsi="宋体"/>
          <w:color w:val="auto"/>
          <w:sz w:val="30"/>
          <w:highlight w:val="none"/>
        </w:rPr>
      </w:r>
      <w:r/>
    </w:p>
    <w:p>
      <w:pPr>
        <w:rPr>
          <w:rFonts w:ascii="宋体" w:hAnsi="宋体"/>
          <w:color w:val="auto"/>
          <w:sz w:val="30"/>
          <w:highlight w:val="none"/>
        </w:rPr>
      </w:pPr>
      <w:r>
        <w:rPr>
          <w:rFonts w:ascii="宋体" w:hAnsi="宋体"/>
          <w:color w:val="auto"/>
          <w:sz w:val="30"/>
          <w:highlight w:val="none"/>
        </w:rPr>
      </w:r>
      <w:r/>
    </w:p>
    <w:p>
      <w:pPr>
        <w:jc w:val="center"/>
        <w:rPr>
          <w:rFonts w:ascii="宋体" w:hAnsi="宋体"/>
          <w:color w:val="auto"/>
          <w:sz w:val="30"/>
          <w:highlight w:val="none"/>
        </w:rPr>
      </w:pPr>
      <w:r>
        <w:rPr>
          <w:rFonts w:ascii="宋体" w:hAnsi="宋体"/>
          <w:color w:val="auto"/>
          <w:sz w:val="30"/>
          <w:highlight w:val="none"/>
        </w:rPr>
      </w:r>
      <w:r/>
    </w:p>
    <w:p>
      <w:pPr>
        <w:jc w:val="center"/>
        <w:spacing w:line="360" w:lineRule="auto"/>
        <w:rPr>
          <w:rFonts w:ascii="宋体" w:hAnsi="宋体"/>
          <w:color w:val="auto"/>
          <w:sz w:val="28"/>
          <w:highlight w:val="none"/>
        </w:rPr>
      </w:pPr>
      <w:r>
        <w:rPr>
          <w:rFonts w:hint="eastAsia" w:ascii="宋体" w:hAnsi="宋体"/>
          <w:color w:val="auto"/>
          <w:sz w:val="28"/>
          <w:highlight w:val="none"/>
        </w:rPr>
        <w:t xml:space="preserve">苏州宇恩项目咨询有限公司</w:t>
      </w:r>
      <w:r/>
    </w:p>
    <w:p>
      <w:pPr>
        <w:jc w:val="left"/>
        <w:spacing w:line="360" w:lineRule="auto"/>
        <w:tabs>
          <w:tab w:val="left" w:pos="3324" w:leader="none"/>
          <w:tab w:val="center" w:pos="4216" w:leader="none"/>
        </w:tabs>
        <w:rPr>
          <w:rFonts w:ascii="宋体" w:hAnsi="宋体"/>
          <w:color w:val="auto"/>
          <w:sz w:val="28"/>
          <w:highlight w:val="none"/>
        </w:rPr>
      </w:pPr>
      <w:r>
        <w:rPr>
          <w:rFonts w:hint="eastAsia" w:ascii="宋体" w:hAnsi="宋体"/>
          <w:color w:val="auto"/>
          <w:sz w:val="28"/>
          <w:highlight w:val="none"/>
        </w:rPr>
        <w:tab/>
      </w:r>
      <w:r>
        <w:rPr>
          <w:rFonts w:hint="eastAsia" w:ascii="宋体" w:hAnsi="宋体"/>
          <w:color w:val="auto"/>
          <w:sz w:val="28"/>
          <w:highlight w:val="none"/>
        </w:rPr>
        <w:t xml:space="preserve"> </w:t>
      </w:r>
      <w:r>
        <w:rPr>
          <w:rFonts w:hint="eastAsia" w:ascii="宋体" w:hAnsi="宋体"/>
          <w:color w:val="auto"/>
          <w:sz w:val="28"/>
          <w:highlight w:val="none"/>
        </w:rPr>
        <w:tab/>
      </w:r>
      <w:r>
        <w:rPr>
          <w:rFonts w:hint="eastAsia" w:ascii="宋体" w:hAnsi="宋体"/>
          <w:color w:val="auto"/>
          <w:sz w:val="28"/>
          <w:highlight w:val="none"/>
        </w:rPr>
        <w:t xml:space="preserve">202</w:t>
      </w:r>
      <w:r>
        <w:rPr>
          <w:rFonts w:hint="eastAsia" w:ascii="宋体" w:hAnsi="宋体"/>
          <w:color w:val="auto"/>
          <w:sz w:val="28"/>
          <w:highlight w:val="none"/>
          <w:lang w:val="en-US" w:eastAsia="zh-CN"/>
        </w:rPr>
        <w:t xml:space="preserve">5</w:t>
      </w:r>
      <w:r>
        <w:rPr>
          <w:rFonts w:hint="eastAsia" w:ascii="宋体" w:hAnsi="宋体"/>
          <w:color w:val="auto"/>
          <w:sz w:val="28"/>
          <w:highlight w:val="none"/>
        </w:rPr>
        <w:t xml:space="preserve">年</w:t>
      </w:r>
      <w:r>
        <w:rPr>
          <w:rFonts w:hint="eastAsia" w:ascii="宋体" w:hAnsi="宋体"/>
          <w:color w:val="auto"/>
          <w:sz w:val="28"/>
          <w:highlight w:val="none"/>
          <w:lang w:val="en-US" w:eastAsia="zh-CN"/>
        </w:rPr>
        <w:t xml:space="preserve">12</w:t>
      </w:r>
      <w:r>
        <w:rPr>
          <w:rFonts w:hint="eastAsia" w:ascii="宋体" w:hAnsi="宋体"/>
          <w:color w:val="auto"/>
          <w:sz w:val="28"/>
          <w:highlight w:val="none"/>
        </w:rPr>
        <w:t xml:space="preserve">月</w:t>
      </w:r>
      <w:r/>
    </w:p>
    <w:p>
      <w:pPr>
        <w:jc w:val="left"/>
        <w:widowControl/>
        <w:rPr>
          <w:rFonts w:ascii="宋体" w:hAnsi="宋体"/>
          <w:color w:val="auto"/>
          <w:sz w:val="28"/>
          <w:highlight w:val="none"/>
        </w:rPr>
      </w:pPr>
      <w:r>
        <w:rPr>
          <w:rFonts w:ascii="宋体" w:hAnsi="宋体"/>
          <w:color w:val="auto"/>
          <w:sz w:val="28"/>
          <w:highlight w:val="none"/>
        </w:rPr>
        <w:br w:type="page" w:clear="all"/>
      </w:r>
      <w:r/>
    </w:p>
    <w:sdt>
      <w:sdtPr>
        <w15:appearance w15:val="boundingBox"/>
        <w15:color w:val="dbdbdb"/>
        <w:id w:val="147481941"/>
        <w:docPartObj>
          <w:docPartGallery w:val="Table of Contents"/>
          <w:docPartUnique w:val="true"/>
        </w:docPartObj>
        <w:rPr>
          <w:rFonts w:ascii="宋体" w:hAnsi="宋体" w:eastAsia="宋体" w:cs="Times New Roman"/>
          <w:color w:val="auto"/>
          <w:sz w:val="40"/>
          <w:szCs w:val="40"/>
          <w:highlight w:val="none"/>
          <w:lang w:val="en-US" w:eastAsia="zh-CN" w:bidi="ar-SA"/>
        </w:rPr>
      </w:sdtPr>
      <w:sdtContent>
        <w:p>
          <w:pPr>
            <w:ind w:left="0" w:right="0" w:firstLine="0"/>
            <w:jc w:val="center"/>
            <w:spacing w:before="0" w:after="0" w:line="240" w:lineRule="auto"/>
            <w:rPr>
              <w:color w:val="auto"/>
              <w:sz w:val="40"/>
              <w:szCs w:val="40"/>
              <w:highlight w:val="none"/>
            </w:rPr>
          </w:pPr>
          <w:r>
            <w:rPr>
              <w:rFonts w:ascii="宋体" w:hAnsi="宋体" w:eastAsia="宋体"/>
              <w:b/>
              <w:bCs/>
              <w:color w:val="auto"/>
              <w:sz w:val="40"/>
              <w:szCs w:val="40"/>
              <w:highlight w:val="none"/>
            </w:rPr>
            <w:t xml:space="preserve">目录</w:t>
          </w:r>
          <w:r/>
        </w:p>
        <w:p>
          <w:pPr>
            <w:pStyle w:val="1131"/>
            <w:tabs>
              <w:tab w:val="right" w:pos="8312" w:leader="dot"/>
            </w:tabs>
            <w:rPr>
              <w:color w:val="auto"/>
              <w:highlight w:val="none"/>
            </w:rPr>
          </w:pPr>
          <w:r>
            <w:rPr>
              <w:color w:val="auto"/>
              <w:highlight w:val="none"/>
            </w:rPr>
          </w:r>
          <w:r/>
        </w:p>
        <w:p>
          <w:pPr>
            <w:pStyle w:val="1131"/>
            <w:tabs>
              <w:tab w:val="right" w:pos="8312" w:leader="dot"/>
            </w:tabs>
            <w:rPr>
              <w:color w:val="auto"/>
              <w:highlight w:val="none"/>
            </w:rPr>
          </w:pPr>
          <w:r>
            <w:rPr>
              <w:color w:val="auto"/>
              <w:highlight w:val="none"/>
            </w:rPr>
          </w:r>
          <w:r/>
        </w:p>
        <w:p>
          <w:pPr>
            <w:pStyle w:val="1131"/>
            <w:keepLines w:val="0"/>
            <w:keepNext w:val="0"/>
            <w:pageBreakBefore w:val="0"/>
            <w:spacing w:line="400" w:lineRule="exact"/>
            <w:widowControl/>
            <w:tabs>
              <w:tab w:val="right" w:pos="8312" w:leader="dot"/>
            </w:tabs>
            <w:rPr>
              <w:color w:val="auto"/>
              <w:sz w:val="30"/>
              <w:szCs w:val="30"/>
              <w:highlight w:val="none"/>
            </w:rPr>
          </w:pPr>
          <w:r>
            <w:rPr>
              <w:color w:val="auto"/>
              <w:highlight w:val="none"/>
            </w:rPr>
            <w:fldChar w:fldCharType="begin"/>
          </w:r>
          <w:r>
            <w:rPr>
              <w:color w:val="auto"/>
              <w:highlight w:val="none"/>
            </w:rPr>
            <w:instrText xml:space="preserve">TOC \o "1-1" \h \u </w:instrText>
          </w:r>
          <w:r>
            <w:rPr>
              <w:color w:val="auto"/>
              <w:highlight w:val="none"/>
            </w:rPr>
            <w:fldChar w:fldCharType="separate"/>
          </w:r>
          <w:r>
            <w:rPr>
              <w:color w:val="auto"/>
              <w:sz w:val="30"/>
              <w:szCs w:val="30"/>
              <w:highlight w:val="none"/>
            </w:rPr>
            <w:fldChar w:fldCharType="begin"/>
          </w:r>
          <w:r>
            <w:rPr>
              <w:color w:val="auto"/>
              <w:sz w:val="30"/>
              <w:szCs w:val="30"/>
              <w:highlight w:val="none"/>
            </w:rPr>
            <w:instrText xml:space="preserve"> HYPERLINK \l _Toc20234 </w:instrText>
          </w:r>
          <w:r>
            <w:rPr>
              <w:color w:val="auto"/>
              <w:sz w:val="30"/>
              <w:szCs w:val="30"/>
              <w:highlight w:val="none"/>
            </w:rPr>
            <w:fldChar w:fldCharType="separate"/>
          </w:r>
          <w:r>
            <w:rPr>
              <w:rFonts w:hint="eastAsia"/>
              <w:bCs/>
              <w:color w:val="auto"/>
              <w:sz w:val="30"/>
              <w:szCs w:val="30"/>
              <w:highlight w:val="none"/>
            </w:rPr>
            <w:t xml:space="preserve">第一章 竞争性谈判邀请函</w:t>
          </w:r>
          <w:r>
            <w:rPr>
              <w:color w:val="auto"/>
              <w:sz w:val="30"/>
              <w:szCs w:val="30"/>
              <w:highlight w:val="none"/>
            </w:rPr>
            <w:tab/>
          </w:r>
          <w:r>
            <w:rPr>
              <w:color w:val="auto"/>
              <w:sz w:val="30"/>
              <w:szCs w:val="30"/>
              <w:highlight w:val="none"/>
            </w:rPr>
            <w:fldChar w:fldCharType="begin"/>
          </w:r>
          <w:r>
            <w:rPr>
              <w:color w:val="auto"/>
              <w:sz w:val="30"/>
              <w:szCs w:val="30"/>
              <w:highlight w:val="none"/>
            </w:rPr>
            <w:instrText xml:space="preserve"> PAGEREF _Toc20234 \h </w:instrText>
          </w:r>
          <w:r>
            <w:rPr>
              <w:color w:val="auto"/>
              <w:sz w:val="30"/>
              <w:szCs w:val="30"/>
              <w:highlight w:val="none"/>
            </w:rPr>
            <w:fldChar w:fldCharType="separate"/>
          </w:r>
          <w:r>
            <w:rPr>
              <w:color w:val="auto"/>
              <w:sz w:val="30"/>
              <w:szCs w:val="30"/>
              <w:highlight w:val="none"/>
            </w:rPr>
            <w:t xml:space="preserve">3</w:t>
          </w:r>
          <w:r>
            <w:rPr>
              <w:color w:val="auto"/>
              <w:sz w:val="30"/>
              <w:szCs w:val="30"/>
              <w:highlight w:val="none"/>
            </w:rPr>
            <w:fldChar w:fldCharType="end"/>
          </w:r>
          <w:r>
            <w:rPr>
              <w:color w:val="auto"/>
              <w:sz w:val="30"/>
              <w:szCs w:val="30"/>
              <w:highlight w:val="none"/>
            </w:rPr>
            <w:fldChar w:fldCharType="end"/>
          </w:r>
          <w:r/>
        </w:p>
        <w:p>
          <w:pPr>
            <w:pStyle w:val="1131"/>
            <w:keepLines w:val="0"/>
            <w:keepNext w:val="0"/>
            <w:pageBreakBefore w:val="0"/>
            <w:spacing w:line="400" w:lineRule="exact"/>
            <w:widowControl/>
            <w:tabs>
              <w:tab w:val="right" w:pos="8312" w:leader="dot"/>
            </w:tabs>
            <w:rPr>
              <w:color w:val="auto"/>
              <w:sz w:val="30"/>
              <w:szCs w:val="30"/>
              <w:highlight w:val="none"/>
            </w:rPr>
          </w:pPr>
          <w:r>
            <w:rPr>
              <w:color w:val="auto"/>
              <w:sz w:val="30"/>
              <w:szCs w:val="30"/>
              <w:highlight w:val="none"/>
            </w:rPr>
            <w:fldChar w:fldCharType="begin"/>
          </w:r>
          <w:r>
            <w:rPr>
              <w:color w:val="auto"/>
              <w:sz w:val="30"/>
              <w:szCs w:val="30"/>
              <w:highlight w:val="none"/>
            </w:rPr>
            <w:instrText xml:space="preserve"> HYPERLINK \l _Toc5190 </w:instrText>
          </w:r>
          <w:r>
            <w:rPr>
              <w:color w:val="auto"/>
              <w:sz w:val="30"/>
              <w:szCs w:val="30"/>
              <w:highlight w:val="none"/>
            </w:rPr>
            <w:fldChar w:fldCharType="separate"/>
          </w:r>
          <w:r>
            <w:rPr>
              <w:rFonts w:hint="eastAsia"/>
              <w:bCs/>
              <w:color w:val="auto"/>
              <w:sz w:val="30"/>
              <w:szCs w:val="30"/>
              <w:highlight w:val="none"/>
            </w:rPr>
            <w:t xml:space="preserve">第二章 响应须知</w:t>
          </w:r>
          <w:r>
            <w:rPr>
              <w:color w:val="auto"/>
              <w:sz w:val="30"/>
              <w:szCs w:val="30"/>
              <w:highlight w:val="none"/>
            </w:rPr>
            <w:tab/>
          </w:r>
          <w:r>
            <w:rPr>
              <w:color w:val="auto"/>
              <w:sz w:val="30"/>
              <w:szCs w:val="30"/>
              <w:highlight w:val="none"/>
            </w:rPr>
            <w:fldChar w:fldCharType="begin"/>
          </w:r>
          <w:r>
            <w:rPr>
              <w:color w:val="auto"/>
              <w:sz w:val="30"/>
              <w:szCs w:val="30"/>
              <w:highlight w:val="none"/>
            </w:rPr>
            <w:instrText xml:space="preserve"> PAGEREF _Toc5190 \h </w:instrText>
          </w:r>
          <w:r>
            <w:rPr>
              <w:color w:val="auto"/>
              <w:sz w:val="30"/>
              <w:szCs w:val="30"/>
              <w:highlight w:val="none"/>
            </w:rPr>
            <w:fldChar w:fldCharType="separate"/>
          </w:r>
          <w:r>
            <w:rPr>
              <w:color w:val="auto"/>
              <w:sz w:val="30"/>
              <w:szCs w:val="30"/>
              <w:highlight w:val="none"/>
            </w:rPr>
            <w:t xml:space="preserve">6</w:t>
          </w:r>
          <w:r>
            <w:rPr>
              <w:color w:val="auto"/>
              <w:sz w:val="30"/>
              <w:szCs w:val="30"/>
              <w:highlight w:val="none"/>
            </w:rPr>
            <w:fldChar w:fldCharType="end"/>
          </w:r>
          <w:r>
            <w:rPr>
              <w:color w:val="auto"/>
              <w:sz w:val="30"/>
              <w:szCs w:val="30"/>
              <w:highlight w:val="none"/>
            </w:rPr>
            <w:fldChar w:fldCharType="end"/>
          </w:r>
          <w:r/>
        </w:p>
        <w:p>
          <w:pPr>
            <w:pStyle w:val="1131"/>
            <w:keepLines w:val="0"/>
            <w:keepNext w:val="0"/>
            <w:pageBreakBefore w:val="0"/>
            <w:spacing w:line="400" w:lineRule="exact"/>
            <w:widowControl/>
            <w:tabs>
              <w:tab w:val="right" w:pos="8312" w:leader="dot"/>
            </w:tabs>
            <w:rPr>
              <w:color w:val="auto"/>
              <w:sz w:val="30"/>
              <w:szCs w:val="30"/>
              <w:highlight w:val="none"/>
            </w:rPr>
          </w:pPr>
          <w:r>
            <w:rPr>
              <w:color w:val="auto"/>
              <w:sz w:val="30"/>
              <w:szCs w:val="30"/>
              <w:highlight w:val="none"/>
            </w:rPr>
            <w:fldChar w:fldCharType="begin"/>
          </w:r>
          <w:r>
            <w:rPr>
              <w:color w:val="auto"/>
              <w:sz w:val="30"/>
              <w:szCs w:val="30"/>
              <w:highlight w:val="none"/>
            </w:rPr>
            <w:instrText xml:space="preserve"> HYPERLINK \l _Toc31418 </w:instrText>
          </w:r>
          <w:r>
            <w:rPr>
              <w:color w:val="auto"/>
              <w:sz w:val="30"/>
              <w:szCs w:val="30"/>
              <w:highlight w:val="none"/>
            </w:rPr>
            <w:fldChar w:fldCharType="separate"/>
          </w:r>
          <w:r>
            <w:rPr>
              <w:rFonts w:hint="eastAsia" w:ascii="Times New Roman" w:hAnsi="Times New Roman"/>
              <w:bCs/>
              <w:color w:val="auto"/>
              <w:sz w:val="30"/>
              <w:szCs w:val="30"/>
              <w:highlight w:val="none"/>
            </w:rPr>
            <w:t xml:space="preserve">第三章 响应内容</w:t>
          </w:r>
          <w:r>
            <w:rPr>
              <w:color w:val="auto"/>
              <w:sz w:val="30"/>
              <w:szCs w:val="30"/>
              <w:highlight w:val="none"/>
            </w:rPr>
            <w:tab/>
          </w:r>
          <w:r>
            <w:rPr>
              <w:color w:val="auto"/>
              <w:sz w:val="30"/>
              <w:szCs w:val="30"/>
              <w:highlight w:val="none"/>
            </w:rPr>
            <w:fldChar w:fldCharType="begin"/>
          </w:r>
          <w:r>
            <w:rPr>
              <w:color w:val="auto"/>
              <w:sz w:val="30"/>
              <w:szCs w:val="30"/>
              <w:highlight w:val="none"/>
            </w:rPr>
            <w:instrText xml:space="preserve"> PAGEREF _Toc31418 \h </w:instrText>
          </w:r>
          <w:r>
            <w:rPr>
              <w:color w:val="auto"/>
              <w:sz w:val="30"/>
              <w:szCs w:val="30"/>
              <w:highlight w:val="none"/>
            </w:rPr>
            <w:fldChar w:fldCharType="separate"/>
          </w:r>
          <w:r>
            <w:rPr>
              <w:color w:val="auto"/>
              <w:sz w:val="30"/>
              <w:szCs w:val="30"/>
              <w:highlight w:val="none"/>
            </w:rPr>
            <w:t xml:space="preserve">14</w:t>
          </w:r>
          <w:r>
            <w:rPr>
              <w:color w:val="auto"/>
              <w:sz w:val="30"/>
              <w:szCs w:val="30"/>
              <w:highlight w:val="none"/>
            </w:rPr>
            <w:fldChar w:fldCharType="end"/>
          </w:r>
          <w:r>
            <w:rPr>
              <w:color w:val="auto"/>
              <w:sz w:val="30"/>
              <w:szCs w:val="30"/>
              <w:highlight w:val="none"/>
            </w:rPr>
            <w:fldChar w:fldCharType="end"/>
          </w:r>
          <w:r/>
        </w:p>
        <w:p>
          <w:pPr>
            <w:pStyle w:val="1131"/>
            <w:keepLines w:val="0"/>
            <w:keepNext w:val="0"/>
            <w:pageBreakBefore w:val="0"/>
            <w:spacing w:line="400" w:lineRule="exact"/>
            <w:widowControl/>
            <w:tabs>
              <w:tab w:val="right" w:pos="8312" w:leader="dot"/>
            </w:tabs>
            <w:rPr>
              <w:color w:val="auto"/>
              <w:sz w:val="30"/>
              <w:szCs w:val="30"/>
              <w:highlight w:val="none"/>
            </w:rPr>
          </w:pPr>
          <w:r>
            <w:rPr>
              <w:color w:val="auto"/>
              <w:sz w:val="30"/>
              <w:szCs w:val="30"/>
              <w:highlight w:val="none"/>
            </w:rPr>
            <w:fldChar w:fldCharType="begin"/>
          </w:r>
          <w:r>
            <w:rPr>
              <w:color w:val="auto"/>
              <w:sz w:val="30"/>
              <w:szCs w:val="30"/>
              <w:highlight w:val="none"/>
            </w:rPr>
            <w:instrText xml:space="preserve"> HYPERLINK \l _Toc23641 </w:instrText>
          </w:r>
          <w:r>
            <w:rPr>
              <w:color w:val="auto"/>
              <w:sz w:val="30"/>
              <w:szCs w:val="30"/>
              <w:highlight w:val="none"/>
            </w:rPr>
            <w:fldChar w:fldCharType="separate"/>
          </w:r>
          <w:r>
            <w:rPr>
              <w:rFonts w:hint="eastAsia"/>
              <w:bCs/>
              <w:color w:val="auto"/>
              <w:sz w:val="30"/>
              <w:szCs w:val="30"/>
              <w:highlight w:val="none"/>
            </w:rPr>
            <w:t xml:space="preserve">第四章 竞争性谈判程序</w:t>
          </w:r>
          <w:r>
            <w:rPr>
              <w:color w:val="auto"/>
              <w:sz w:val="30"/>
              <w:szCs w:val="30"/>
              <w:highlight w:val="none"/>
            </w:rPr>
            <w:tab/>
          </w:r>
          <w:r>
            <w:rPr>
              <w:color w:val="auto"/>
              <w:sz w:val="30"/>
              <w:szCs w:val="30"/>
              <w:highlight w:val="none"/>
            </w:rPr>
            <w:fldChar w:fldCharType="begin"/>
          </w:r>
          <w:r>
            <w:rPr>
              <w:color w:val="auto"/>
              <w:sz w:val="30"/>
              <w:szCs w:val="30"/>
              <w:highlight w:val="none"/>
            </w:rPr>
            <w:instrText xml:space="preserve"> PAGEREF _Toc23641 \h </w:instrText>
          </w:r>
          <w:r>
            <w:rPr>
              <w:color w:val="auto"/>
              <w:sz w:val="30"/>
              <w:szCs w:val="30"/>
              <w:highlight w:val="none"/>
            </w:rPr>
            <w:fldChar w:fldCharType="separate"/>
          </w:r>
          <w:r>
            <w:rPr>
              <w:color w:val="auto"/>
              <w:sz w:val="30"/>
              <w:szCs w:val="30"/>
              <w:highlight w:val="none"/>
            </w:rPr>
            <w:t xml:space="preserve">24</w:t>
          </w:r>
          <w:r>
            <w:rPr>
              <w:color w:val="auto"/>
              <w:sz w:val="30"/>
              <w:szCs w:val="30"/>
              <w:highlight w:val="none"/>
            </w:rPr>
            <w:fldChar w:fldCharType="end"/>
          </w:r>
          <w:r>
            <w:rPr>
              <w:color w:val="auto"/>
              <w:sz w:val="30"/>
              <w:szCs w:val="30"/>
              <w:highlight w:val="none"/>
            </w:rPr>
            <w:fldChar w:fldCharType="end"/>
          </w:r>
          <w:r/>
        </w:p>
        <w:p>
          <w:pPr>
            <w:pStyle w:val="1131"/>
            <w:keepLines w:val="0"/>
            <w:keepNext w:val="0"/>
            <w:pageBreakBefore w:val="0"/>
            <w:spacing w:line="400" w:lineRule="exact"/>
            <w:widowControl/>
            <w:tabs>
              <w:tab w:val="right" w:pos="8312" w:leader="dot"/>
            </w:tabs>
            <w:rPr>
              <w:color w:val="auto"/>
              <w:sz w:val="30"/>
              <w:szCs w:val="30"/>
              <w:highlight w:val="none"/>
            </w:rPr>
          </w:pPr>
          <w:r>
            <w:rPr>
              <w:color w:val="auto"/>
              <w:sz w:val="30"/>
              <w:szCs w:val="30"/>
              <w:highlight w:val="none"/>
            </w:rPr>
            <w:fldChar w:fldCharType="begin"/>
          </w:r>
          <w:r>
            <w:rPr>
              <w:color w:val="auto"/>
              <w:sz w:val="30"/>
              <w:szCs w:val="30"/>
              <w:highlight w:val="none"/>
            </w:rPr>
            <w:instrText xml:space="preserve"> HYPERLINK \l _Toc4667 </w:instrText>
          </w:r>
          <w:r>
            <w:rPr>
              <w:color w:val="auto"/>
              <w:sz w:val="30"/>
              <w:szCs w:val="30"/>
              <w:highlight w:val="none"/>
            </w:rPr>
            <w:fldChar w:fldCharType="separate"/>
          </w:r>
          <w:r>
            <w:rPr>
              <w:rFonts w:hint="eastAsia"/>
              <w:bCs/>
              <w:color w:val="auto"/>
              <w:sz w:val="30"/>
              <w:szCs w:val="30"/>
              <w:highlight w:val="none"/>
            </w:rPr>
            <w:t xml:space="preserve">第五章 合同条款</w:t>
          </w:r>
          <w:r>
            <w:rPr>
              <w:color w:val="auto"/>
              <w:sz w:val="30"/>
              <w:szCs w:val="30"/>
              <w:highlight w:val="none"/>
            </w:rPr>
            <w:tab/>
          </w:r>
          <w:r>
            <w:rPr>
              <w:color w:val="auto"/>
              <w:sz w:val="30"/>
              <w:szCs w:val="30"/>
              <w:highlight w:val="none"/>
            </w:rPr>
            <w:fldChar w:fldCharType="begin"/>
          </w:r>
          <w:r>
            <w:rPr>
              <w:color w:val="auto"/>
              <w:sz w:val="30"/>
              <w:szCs w:val="30"/>
              <w:highlight w:val="none"/>
            </w:rPr>
            <w:instrText xml:space="preserve"> PAGEREF _Toc4667 \h </w:instrText>
          </w:r>
          <w:r>
            <w:rPr>
              <w:color w:val="auto"/>
              <w:sz w:val="30"/>
              <w:szCs w:val="30"/>
              <w:highlight w:val="none"/>
            </w:rPr>
            <w:fldChar w:fldCharType="separate"/>
          </w:r>
          <w:r>
            <w:rPr>
              <w:color w:val="auto"/>
              <w:sz w:val="30"/>
              <w:szCs w:val="30"/>
              <w:highlight w:val="none"/>
            </w:rPr>
            <w:t xml:space="preserve">29</w:t>
          </w:r>
          <w:r>
            <w:rPr>
              <w:color w:val="auto"/>
              <w:sz w:val="30"/>
              <w:szCs w:val="30"/>
              <w:highlight w:val="none"/>
            </w:rPr>
            <w:fldChar w:fldCharType="end"/>
          </w:r>
          <w:r>
            <w:rPr>
              <w:color w:val="auto"/>
              <w:sz w:val="30"/>
              <w:szCs w:val="30"/>
              <w:highlight w:val="none"/>
            </w:rPr>
            <w:fldChar w:fldCharType="end"/>
          </w:r>
          <w:r/>
        </w:p>
        <w:p>
          <w:pPr>
            <w:pStyle w:val="1131"/>
            <w:keepLines w:val="0"/>
            <w:keepNext w:val="0"/>
            <w:pageBreakBefore w:val="0"/>
            <w:spacing w:line="400" w:lineRule="exact"/>
            <w:widowControl/>
            <w:tabs>
              <w:tab w:val="right" w:pos="8312" w:leader="dot"/>
            </w:tabs>
            <w:rPr>
              <w:color w:val="auto"/>
              <w:sz w:val="30"/>
              <w:szCs w:val="30"/>
              <w:highlight w:val="none"/>
            </w:rPr>
          </w:pPr>
          <w:r>
            <w:rPr>
              <w:color w:val="auto"/>
              <w:sz w:val="30"/>
              <w:szCs w:val="30"/>
              <w:highlight w:val="none"/>
            </w:rPr>
            <w:fldChar w:fldCharType="begin"/>
          </w:r>
          <w:r>
            <w:rPr>
              <w:color w:val="auto"/>
              <w:sz w:val="30"/>
              <w:szCs w:val="30"/>
              <w:highlight w:val="none"/>
            </w:rPr>
            <w:instrText xml:space="preserve"> HYPERLINK \l _Toc21317 </w:instrText>
          </w:r>
          <w:r>
            <w:rPr>
              <w:color w:val="auto"/>
              <w:sz w:val="30"/>
              <w:szCs w:val="30"/>
              <w:highlight w:val="none"/>
            </w:rPr>
            <w:fldChar w:fldCharType="separate"/>
          </w:r>
          <w:r>
            <w:rPr>
              <w:rFonts w:hint="eastAsia" w:ascii="Times New Roman" w:hAnsi="Times New Roman"/>
              <w:bCs/>
              <w:color w:val="auto"/>
              <w:sz w:val="30"/>
              <w:szCs w:val="30"/>
              <w:highlight w:val="none"/>
            </w:rPr>
            <w:t xml:space="preserve">第六章 评审方法</w:t>
          </w:r>
          <w:r>
            <w:rPr>
              <w:color w:val="auto"/>
              <w:sz w:val="30"/>
              <w:szCs w:val="30"/>
              <w:highlight w:val="none"/>
            </w:rPr>
            <w:tab/>
          </w:r>
          <w:r>
            <w:rPr>
              <w:color w:val="auto"/>
              <w:sz w:val="30"/>
              <w:szCs w:val="30"/>
              <w:highlight w:val="none"/>
            </w:rPr>
            <w:fldChar w:fldCharType="begin"/>
          </w:r>
          <w:r>
            <w:rPr>
              <w:color w:val="auto"/>
              <w:sz w:val="30"/>
              <w:szCs w:val="30"/>
              <w:highlight w:val="none"/>
            </w:rPr>
            <w:instrText xml:space="preserve"> PAGEREF _Toc21317 \h </w:instrText>
          </w:r>
          <w:r>
            <w:rPr>
              <w:color w:val="auto"/>
              <w:sz w:val="30"/>
              <w:szCs w:val="30"/>
              <w:highlight w:val="none"/>
            </w:rPr>
            <w:fldChar w:fldCharType="separate"/>
          </w:r>
          <w:r>
            <w:rPr>
              <w:color w:val="auto"/>
              <w:sz w:val="30"/>
              <w:szCs w:val="30"/>
              <w:highlight w:val="none"/>
            </w:rPr>
            <w:t xml:space="preserve">35</w:t>
          </w:r>
          <w:r>
            <w:rPr>
              <w:color w:val="auto"/>
              <w:sz w:val="30"/>
              <w:szCs w:val="30"/>
              <w:highlight w:val="none"/>
            </w:rPr>
            <w:fldChar w:fldCharType="end"/>
          </w:r>
          <w:r>
            <w:rPr>
              <w:color w:val="auto"/>
              <w:sz w:val="30"/>
              <w:szCs w:val="30"/>
              <w:highlight w:val="none"/>
            </w:rPr>
            <w:fldChar w:fldCharType="end"/>
          </w:r>
          <w:r/>
        </w:p>
        <w:p>
          <w:pPr>
            <w:pStyle w:val="1131"/>
            <w:keepLines w:val="0"/>
            <w:keepNext w:val="0"/>
            <w:pageBreakBefore w:val="0"/>
            <w:spacing w:line="400" w:lineRule="exact"/>
            <w:widowControl/>
            <w:tabs>
              <w:tab w:val="right" w:pos="8312" w:leader="dot"/>
            </w:tabs>
            <w:rPr>
              <w:color w:val="auto"/>
              <w:highlight w:val="none"/>
            </w:rPr>
          </w:pPr>
          <w:r>
            <w:rPr>
              <w:color w:val="auto"/>
              <w:sz w:val="30"/>
              <w:szCs w:val="30"/>
              <w:highlight w:val="none"/>
            </w:rPr>
            <w:fldChar w:fldCharType="begin"/>
          </w:r>
          <w:r>
            <w:rPr>
              <w:color w:val="auto"/>
              <w:sz w:val="30"/>
              <w:szCs w:val="30"/>
              <w:highlight w:val="none"/>
            </w:rPr>
            <w:instrText xml:space="preserve"> HYPERLINK \l _Toc20294 </w:instrText>
          </w:r>
          <w:r>
            <w:rPr>
              <w:color w:val="auto"/>
              <w:sz w:val="30"/>
              <w:szCs w:val="30"/>
              <w:highlight w:val="none"/>
            </w:rPr>
            <w:fldChar w:fldCharType="separate"/>
          </w:r>
          <w:r>
            <w:rPr>
              <w:rFonts w:hint="eastAsia"/>
              <w:bCs w:val="0"/>
              <w:color w:val="auto"/>
              <w:sz w:val="30"/>
              <w:szCs w:val="30"/>
              <w:highlight w:val="none"/>
            </w:rPr>
            <w:t xml:space="preserve">第七章 附件</w:t>
          </w:r>
          <w:r>
            <w:rPr>
              <w:color w:val="auto"/>
              <w:sz w:val="30"/>
              <w:szCs w:val="30"/>
              <w:highlight w:val="none"/>
            </w:rPr>
            <w:tab/>
          </w:r>
          <w:r>
            <w:rPr>
              <w:color w:val="auto"/>
              <w:sz w:val="30"/>
              <w:szCs w:val="30"/>
              <w:highlight w:val="none"/>
            </w:rPr>
            <w:fldChar w:fldCharType="begin"/>
          </w:r>
          <w:r>
            <w:rPr>
              <w:color w:val="auto"/>
              <w:sz w:val="30"/>
              <w:szCs w:val="30"/>
              <w:highlight w:val="none"/>
            </w:rPr>
            <w:instrText xml:space="preserve"> PAGEREF _Toc20294 \h </w:instrText>
          </w:r>
          <w:r>
            <w:rPr>
              <w:color w:val="auto"/>
              <w:sz w:val="30"/>
              <w:szCs w:val="30"/>
              <w:highlight w:val="none"/>
            </w:rPr>
            <w:fldChar w:fldCharType="separate"/>
          </w:r>
          <w:r>
            <w:rPr>
              <w:color w:val="auto"/>
              <w:sz w:val="30"/>
              <w:szCs w:val="30"/>
              <w:highlight w:val="none"/>
            </w:rPr>
            <w:t xml:space="preserve">37</w:t>
          </w:r>
          <w:r>
            <w:rPr>
              <w:color w:val="auto"/>
              <w:sz w:val="30"/>
              <w:szCs w:val="30"/>
              <w:highlight w:val="none"/>
            </w:rPr>
            <w:fldChar w:fldCharType="end"/>
          </w:r>
          <w:r>
            <w:rPr>
              <w:color w:val="auto"/>
              <w:sz w:val="30"/>
              <w:szCs w:val="30"/>
              <w:highlight w:val="none"/>
            </w:rPr>
            <w:fldChar w:fldCharType="end"/>
          </w:r>
          <w:r/>
        </w:p>
        <w:p>
          <w:pPr>
            <w:keepLines w:val="0"/>
            <w:keepNext w:val="0"/>
            <w:pageBreakBefore w:val="0"/>
            <w:spacing w:line="360" w:lineRule="auto"/>
            <w:rPr>
              <w:rFonts w:ascii="Times New Roman" w:hAnsi="Times New Roman" w:eastAsia="宋体" w:cs="Times New Roman"/>
              <w:color w:val="auto"/>
              <w:sz w:val="21"/>
              <w:szCs w:val="24"/>
              <w:highlight w:val="none"/>
              <w:lang w:val="en-US" w:eastAsia="zh-CN" w:bidi="ar-SA"/>
            </w:rPr>
          </w:pPr>
          <w:r>
            <w:rPr>
              <w:color w:val="auto"/>
              <w:highlight w:val="none"/>
            </w:rPr>
            <w:fldChar w:fldCharType="end"/>
          </w:r>
          <w:r/>
        </w:p>
      </w:sdtContent>
    </w:sdt>
    <w:p>
      <w:pPr>
        <w:rPr>
          <w:rFonts w:ascii="Times New Roman" w:hAnsi="Times New Roman" w:eastAsia="宋体" w:cs="Times New Roman"/>
          <w:color w:val="auto"/>
          <w:sz w:val="21"/>
          <w:szCs w:val="24"/>
          <w:highlight w:val="none"/>
          <w:lang w:val="en-US" w:eastAsia="zh-CN" w:bidi="ar-SA"/>
        </w:rPr>
      </w:pPr>
      <w:r>
        <w:rPr>
          <w:rFonts w:ascii="Times New Roman" w:hAnsi="Times New Roman" w:eastAsia="宋体" w:cs="Times New Roman"/>
          <w:color w:val="auto"/>
          <w:sz w:val="21"/>
          <w:szCs w:val="24"/>
          <w:highlight w:val="none"/>
          <w:lang w:val="en-US" w:eastAsia="zh-CN" w:bidi="ar-SA"/>
        </w:rPr>
      </w:r>
      <w:r/>
    </w:p>
    <w:p>
      <w:pPr>
        <w:rPr>
          <w:color w:val="auto"/>
          <w:highlight w:val="none"/>
        </w:rPr>
      </w:pPr>
      <w:r>
        <w:rPr>
          <w:color w:val="auto"/>
          <w:highlight w:val="none"/>
        </w:rPr>
      </w:r>
      <w:r/>
    </w:p>
    <w:p>
      <w:pPr>
        <w:spacing w:line="360" w:lineRule="auto"/>
        <w:rPr>
          <w:rFonts w:ascii="宋体" w:hAnsi="宋体"/>
          <w:color w:val="auto"/>
          <w:sz w:val="28"/>
          <w:highlight w:val="none"/>
        </w:rPr>
      </w:pPr>
      <w:r>
        <w:rPr>
          <w:rFonts w:ascii="宋体" w:hAnsi="宋体"/>
          <w:color w:val="auto"/>
          <w:sz w:val="28"/>
          <w:highlight w:val="none"/>
        </w:rPr>
      </w:r>
      <w:r/>
    </w:p>
    <w:p>
      <w:pPr>
        <w:spacing w:line="360" w:lineRule="auto"/>
        <w:rPr>
          <w:rFonts w:ascii="宋体" w:hAnsi="宋体"/>
          <w:color w:val="auto"/>
          <w:sz w:val="28"/>
          <w:highlight w:val="none"/>
        </w:rPr>
      </w:pPr>
      <w:r>
        <w:rPr>
          <w:rFonts w:ascii="宋体" w:hAnsi="宋体"/>
          <w:color w:val="auto"/>
          <w:sz w:val="28"/>
          <w:highlight w:val="none"/>
        </w:rPr>
      </w:r>
      <w:r/>
    </w:p>
    <w:p>
      <w:pPr>
        <w:spacing w:line="360" w:lineRule="auto"/>
        <w:rPr>
          <w:rFonts w:ascii="宋体" w:hAnsi="宋体"/>
          <w:color w:val="auto"/>
          <w:sz w:val="28"/>
          <w:highlight w:val="none"/>
        </w:rPr>
      </w:pPr>
      <w:r>
        <w:rPr>
          <w:rFonts w:ascii="宋体" w:hAnsi="宋体"/>
          <w:color w:val="auto"/>
          <w:sz w:val="28"/>
          <w:highlight w:val="none"/>
        </w:rPr>
      </w:r>
      <w:r/>
    </w:p>
    <w:p>
      <w:pPr>
        <w:spacing w:line="360" w:lineRule="auto"/>
        <w:rPr>
          <w:rFonts w:ascii="宋体" w:hAnsi="宋体"/>
          <w:color w:val="auto"/>
          <w:sz w:val="28"/>
          <w:highlight w:val="none"/>
        </w:rPr>
      </w:pPr>
      <w:r>
        <w:rPr>
          <w:rFonts w:ascii="宋体" w:hAnsi="宋体"/>
          <w:color w:val="auto"/>
          <w:sz w:val="28"/>
          <w:highlight w:val="none"/>
        </w:rPr>
      </w:r>
      <w:r/>
    </w:p>
    <w:p>
      <w:pPr>
        <w:rPr>
          <w:rFonts w:ascii="宋体" w:hAnsi="宋体"/>
          <w:b/>
          <w:bCs/>
          <w:color w:val="auto"/>
          <w:sz w:val="30"/>
          <w:highlight w:val="none"/>
        </w:rPr>
      </w:pPr>
      <w:r/>
      <w:bookmarkStart w:id="0" w:name="_Toc477184667"/>
      <w:r/>
      <w:bookmarkStart w:id="1" w:name="_Toc477184526"/>
      <w:r/>
      <w:r/>
    </w:p>
    <w:p>
      <w:pPr>
        <w:rPr>
          <w:rFonts w:ascii="宋体" w:hAnsi="宋体"/>
          <w:b/>
          <w:bCs/>
          <w:color w:val="auto"/>
          <w:sz w:val="30"/>
          <w:highlight w:val="none"/>
        </w:rPr>
      </w:pPr>
      <w:r>
        <w:rPr>
          <w:rFonts w:ascii="宋体" w:hAnsi="宋体"/>
          <w:b/>
          <w:bCs/>
          <w:color w:val="auto"/>
          <w:sz w:val="30"/>
          <w:highlight w:val="none"/>
        </w:rPr>
      </w:r>
      <w:r/>
    </w:p>
    <w:p>
      <w:pPr>
        <w:rPr>
          <w:rFonts w:ascii="宋体" w:hAnsi="宋体"/>
          <w:b/>
          <w:bCs/>
          <w:color w:val="auto"/>
          <w:sz w:val="30"/>
          <w:highlight w:val="none"/>
        </w:rPr>
      </w:pPr>
      <w:r>
        <w:rPr>
          <w:rFonts w:ascii="宋体" w:hAnsi="宋体"/>
          <w:b/>
          <w:bCs/>
          <w:color w:val="auto"/>
          <w:sz w:val="30"/>
          <w:highlight w:val="none"/>
        </w:rPr>
      </w:r>
      <w:r/>
    </w:p>
    <w:p>
      <w:pPr>
        <w:rPr>
          <w:rFonts w:ascii="宋体" w:hAnsi="宋体"/>
          <w:b/>
          <w:bCs/>
          <w:color w:val="auto"/>
          <w:sz w:val="30"/>
          <w:highlight w:val="none"/>
        </w:rPr>
      </w:pPr>
      <w:r>
        <w:rPr>
          <w:rFonts w:ascii="宋体" w:hAnsi="宋体"/>
          <w:b/>
          <w:bCs/>
          <w:color w:val="auto"/>
          <w:sz w:val="30"/>
          <w:highlight w:val="none"/>
        </w:rPr>
      </w:r>
      <w:r/>
    </w:p>
    <w:p>
      <w:pPr>
        <w:rPr>
          <w:rFonts w:ascii="宋体" w:hAnsi="宋体"/>
          <w:b/>
          <w:bCs/>
          <w:color w:val="auto"/>
          <w:sz w:val="30"/>
          <w:highlight w:val="none"/>
        </w:rPr>
      </w:pPr>
      <w:r>
        <w:rPr>
          <w:rFonts w:ascii="宋体" w:hAnsi="宋体"/>
          <w:b/>
          <w:bCs/>
          <w:color w:val="auto"/>
          <w:sz w:val="30"/>
          <w:highlight w:val="none"/>
        </w:rPr>
      </w:r>
      <w:r/>
    </w:p>
    <w:p>
      <w:pPr>
        <w:rPr>
          <w:rFonts w:ascii="宋体" w:hAnsi="宋体"/>
          <w:b/>
          <w:bCs/>
          <w:color w:val="auto"/>
          <w:sz w:val="30"/>
          <w:highlight w:val="none"/>
        </w:rPr>
      </w:pPr>
      <w:r>
        <w:rPr>
          <w:rFonts w:ascii="宋体" w:hAnsi="宋体"/>
          <w:b/>
          <w:bCs/>
          <w:color w:val="auto"/>
          <w:sz w:val="30"/>
          <w:highlight w:val="none"/>
        </w:rPr>
      </w:r>
      <w:r/>
    </w:p>
    <w:p>
      <w:pPr>
        <w:rPr>
          <w:rFonts w:ascii="宋体" w:hAnsi="宋体"/>
          <w:b/>
          <w:bCs/>
          <w:color w:val="auto"/>
          <w:sz w:val="30"/>
          <w:highlight w:val="none"/>
        </w:rPr>
      </w:pPr>
      <w:r>
        <w:rPr>
          <w:rFonts w:ascii="宋体" w:hAnsi="宋体"/>
          <w:b/>
          <w:bCs/>
          <w:color w:val="auto"/>
          <w:sz w:val="30"/>
          <w:highlight w:val="none"/>
        </w:rPr>
      </w:r>
      <w:r/>
    </w:p>
    <w:p>
      <w:pPr>
        <w:rPr>
          <w:rFonts w:ascii="宋体" w:hAnsi="宋体"/>
          <w:b/>
          <w:bCs/>
          <w:color w:val="auto"/>
          <w:sz w:val="30"/>
          <w:highlight w:val="none"/>
        </w:rPr>
      </w:pPr>
      <w:r>
        <w:rPr>
          <w:rFonts w:ascii="宋体" w:hAnsi="宋体"/>
          <w:b/>
          <w:bCs/>
          <w:color w:val="auto"/>
          <w:sz w:val="30"/>
          <w:highlight w:val="none"/>
        </w:rPr>
      </w:r>
      <w:r/>
    </w:p>
    <w:p>
      <w:pPr>
        <w:rPr>
          <w:rStyle w:val="1033"/>
          <w:color w:val="auto"/>
          <w:sz w:val="32"/>
          <w:szCs w:val="32"/>
          <w:highlight w:val="none"/>
        </w:rPr>
      </w:pPr>
      <w:r>
        <w:rPr>
          <w:color w:val="auto"/>
          <w:highlight w:val="none"/>
        </w:rPr>
        <w:br w:type="page" w:clear="all"/>
      </w:r>
      <w:bookmarkEnd w:id="0"/>
      <w:r/>
      <w:bookmarkEnd w:id="1"/>
      <w:r/>
      <w:r/>
    </w:p>
    <w:p>
      <w:pPr>
        <w:pStyle w:val="697"/>
        <w:jc w:val="center"/>
        <w:spacing w:line="240" w:lineRule="auto"/>
        <w:rPr>
          <w:color w:val="auto"/>
          <w:highlight w:val="none"/>
        </w:rPr>
      </w:pPr>
      <w:r/>
      <w:bookmarkStart w:id="2" w:name="_Toc20234"/>
      <w:r/>
      <w:bookmarkStart w:id="3" w:name="_Toc20202"/>
      <w:r/>
      <w:bookmarkStart w:id="4" w:name="_Toc166488918"/>
      <w:r/>
      <w:bookmarkStart w:id="5" w:name="_Toc13351"/>
      <w:r/>
      <w:bookmarkStart w:id="6" w:name="_Toc166488920"/>
      <w:r/>
      <w:bookmarkStart w:id="7" w:name="_Toc166488919"/>
      <w:r/>
      <w:bookmarkStart w:id="8" w:name="_Toc477184668"/>
      <w:r/>
      <w:bookmarkStart w:id="9" w:name="_Toc477184528"/>
      <w:r/>
      <w:bookmarkStart w:id="10" w:name="_Toc477184527"/>
      <w:r/>
      <w:bookmarkStart w:id="11" w:name="_Toc477184669"/>
      <w:r>
        <w:rPr>
          <w:rStyle w:val="1033"/>
          <w:rFonts w:hint="eastAsia"/>
          <w:b/>
          <w:bCs/>
          <w:color w:val="auto"/>
          <w:sz w:val="32"/>
          <w:szCs w:val="32"/>
          <w:highlight w:val="none"/>
        </w:rPr>
        <w:t xml:space="preserve">第一章 竞争性谈判邀请函</w:t>
      </w:r>
      <w:bookmarkEnd w:id="2"/>
      <w:r/>
      <w:bookmarkEnd w:id="3"/>
      <w:r/>
      <w:bookmarkEnd w:id="4"/>
      <w:r/>
      <w:r/>
    </w:p>
    <w:p>
      <w:pPr>
        <w:ind w:firstLine="420"/>
        <w:spacing w:line="360" w:lineRule="auto"/>
        <w:rPr>
          <w:rFonts w:ascii="宋体" w:hAnsi="宋体" w:eastAsia="宋体" w:cs="Times New Roman"/>
          <w:color w:val="auto"/>
          <w:szCs w:val="21"/>
          <w:highlight w:val="none"/>
        </w:rPr>
      </w:pPr>
      <w:r>
        <w:rPr>
          <w:rFonts w:hint="eastAsia" w:ascii="宋体" w:hAnsi="宋体" w:eastAsia="宋体" w:cs="Times New Roman"/>
          <w:color w:val="auto"/>
          <w:szCs w:val="21"/>
          <w:highlight w:val="none"/>
        </w:rPr>
        <w:t xml:space="preserve">受</w:t>
      </w:r>
      <w:r>
        <w:rPr>
          <w:rFonts w:hint="eastAsia" w:ascii="宋体" w:hAnsi="宋体" w:eastAsia="宋体" w:cs="Times New Roman"/>
          <w:color w:val="auto"/>
          <w:szCs w:val="21"/>
          <w:highlight w:val="none"/>
          <w:u w:val="single"/>
        </w:rPr>
        <w:t xml:space="preserve">昆山市张浦镇人民政府</w:t>
      </w:r>
      <w:r>
        <w:rPr>
          <w:rFonts w:hint="eastAsia" w:ascii="宋体" w:hAnsi="宋体" w:eastAsia="宋体" w:cs="Times New Roman"/>
          <w:color w:val="auto"/>
          <w:szCs w:val="21"/>
          <w:highlight w:val="none"/>
        </w:rPr>
        <w:t xml:space="preserve">委托，</w:t>
      </w:r>
      <w:r>
        <w:rPr>
          <w:rFonts w:hint="eastAsia" w:ascii="宋体" w:hAnsi="宋体" w:eastAsia="宋体" w:cs="Times New Roman"/>
          <w:color w:val="auto"/>
          <w:szCs w:val="21"/>
          <w:highlight w:val="none"/>
          <w:u w:val="single"/>
        </w:rPr>
        <w:t xml:space="preserve">苏州宇恩项目咨询有限公司 </w:t>
      </w:r>
      <w:r>
        <w:rPr>
          <w:rFonts w:hint="eastAsia" w:ascii="宋体" w:hAnsi="宋体" w:eastAsia="宋体" w:cs="Times New Roman"/>
          <w:color w:val="auto"/>
          <w:szCs w:val="21"/>
          <w:highlight w:val="none"/>
        </w:rPr>
        <w:t xml:space="preserve">对其所需采购的</w:t>
      </w:r>
      <w:r>
        <w:rPr>
          <w:rFonts w:hint="eastAsia" w:ascii="宋体" w:hAnsi="宋体" w:eastAsia="宋体" w:cs="Times New Roman"/>
          <w:color w:val="auto"/>
          <w:szCs w:val="21"/>
          <w:highlight w:val="none"/>
          <w:u w:val="single"/>
        </w:rPr>
        <w:t xml:space="preserve">张浦镇2025年度市政道路交通划线及设施项目</w:t>
      </w:r>
      <w:r>
        <w:rPr>
          <w:rFonts w:hint="eastAsia" w:ascii="宋体" w:hAnsi="宋体" w:eastAsia="宋体" w:cs="Times New Roman"/>
          <w:color w:val="auto"/>
          <w:szCs w:val="21"/>
          <w:highlight w:val="none"/>
        </w:rPr>
        <w:t xml:space="preserve">进行竞争性谈判。欢迎有资格的供应商前来参加投标。</w:t>
      </w:r>
      <w:r/>
    </w:p>
    <w:p>
      <w:pPr>
        <w:ind w:right="178" w:firstLine="422"/>
        <w:spacing w:line="360" w:lineRule="auto"/>
        <w:rPr>
          <w:rFonts w:ascii="宋体" w:hAnsi="宋体" w:eastAsia="宋体" w:cs="Times New Roman"/>
          <w:color w:val="auto"/>
          <w:szCs w:val="21"/>
          <w:highlight w:val="none"/>
        </w:rPr>
      </w:pPr>
      <w:r>
        <w:rPr>
          <w:rFonts w:hint="eastAsia" w:ascii="宋体" w:hAnsi="宋体" w:eastAsia="宋体" w:cs="Times New Roman"/>
          <w:b/>
          <w:color w:val="auto"/>
          <w:szCs w:val="21"/>
          <w:highlight w:val="none"/>
        </w:rPr>
        <w:t xml:space="preserve">一、项目基本情况</w:t>
      </w:r>
      <w:r/>
    </w:p>
    <w:p>
      <w:pPr>
        <w:ind w:right="178" w:firstLine="420"/>
        <w:spacing w:line="360" w:lineRule="auto"/>
        <w:tabs>
          <w:tab w:val="right" w:pos="7892" w:leader="none"/>
        </w:tabs>
        <w:rPr>
          <w:rFonts w:hint="eastAsia" w:ascii="宋体" w:hAnsi="宋体" w:eastAsia="宋体" w:cs="Times New Roman"/>
          <w:bCs/>
          <w:color w:val="auto"/>
          <w:szCs w:val="21"/>
          <w:highlight w:val="none"/>
          <w:lang w:eastAsia="zh-CN"/>
        </w:rPr>
      </w:pPr>
      <w:r>
        <w:rPr>
          <w:rFonts w:hint="eastAsia" w:ascii="宋体" w:hAnsi="宋体" w:eastAsia="宋体" w:cs="Times New Roman"/>
          <w:color w:val="auto"/>
          <w:szCs w:val="21"/>
          <w:highlight w:val="none"/>
        </w:rPr>
        <w:t xml:space="preserve">1.项目编号：JSZC-320583-SZYE-T2025-0062</w:t>
      </w:r>
      <w:r>
        <w:rPr>
          <w:rFonts w:hint="eastAsia" w:ascii="宋体" w:hAnsi="宋体" w:cs="Times New Roman"/>
          <w:color w:val="auto"/>
          <w:szCs w:val="21"/>
          <w:highlight w:val="none"/>
          <w:lang w:val="en-US" w:eastAsia="zh-CN"/>
        </w:rPr>
        <w:t xml:space="preserve"> </w:t>
      </w:r>
      <w:r>
        <w:rPr>
          <w:rFonts w:hint="eastAsia" w:ascii="宋体" w:hAnsi="宋体" w:eastAsia="宋体" w:cs="Times New Roman"/>
          <w:color w:val="auto"/>
          <w:sz w:val="21"/>
          <w:szCs w:val="21"/>
          <w:highlight w:val="none"/>
          <w:lang w:eastAsia="zh-CN"/>
        </w:rPr>
        <w:t xml:space="preserve">；</w:t>
      </w:r>
      <w:r>
        <w:rPr>
          <w:rFonts w:hint="eastAsia" w:ascii="宋体" w:hAnsi="宋体" w:eastAsia="宋体" w:cs="Times New Roman"/>
          <w:color w:val="auto"/>
          <w:sz w:val="21"/>
          <w:szCs w:val="21"/>
          <w:highlight w:val="none"/>
        </w:rPr>
        <w:t xml:space="preserve"> </w:t>
      </w:r>
      <w:r>
        <w:rPr>
          <w:rFonts w:hint="eastAsia" w:ascii="宋体" w:hAnsi="宋体" w:eastAsia="宋体" w:cs="Times New Roman"/>
          <w:color w:val="auto"/>
          <w:sz w:val="21"/>
          <w:szCs w:val="21"/>
          <w:highlight w:val="none"/>
        </w:rPr>
        <w:t xml:space="preserve"> </w:t>
      </w:r>
      <w:r>
        <w:rPr>
          <w:rFonts w:hint="eastAsia" w:ascii="宋体" w:hAnsi="宋体" w:eastAsia="宋体" w:cs="Times New Roman"/>
          <w:color w:val="auto"/>
          <w:szCs w:val="21"/>
          <w:highlight w:val="none"/>
        </w:rPr>
        <w:t xml:space="preserve">                 </w:t>
      </w:r>
      <w:r>
        <w:rPr>
          <w:rFonts w:hint="eastAsia" w:ascii="宋体" w:hAnsi="宋体" w:eastAsia="宋体" w:cs="Times New Roman"/>
          <w:color w:val="auto"/>
          <w:szCs w:val="21"/>
          <w:highlight w:val="none"/>
          <w:lang w:eastAsia="zh-CN"/>
        </w:rPr>
        <w:tab/>
      </w:r>
      <w:r/>
    </w:p>
    <w:p>
      <w:pPr>
        <w:ind w:right="178" w:firstLine="420"/>
        <w:spacing w:line="360" w:lineRule="auto"/>
        <w:rPr>
          <w:rFonts w:ascii="宋体" w:hAnsi="宋体" w:eastAsia="宋体" w:cs="Times New Roman"/>
          <w:color w:val="auto"/>
          <w:szCs w:val="21"/>
          <w:highlight w:val="none"/>
          <w:u w:val="single"/>
        </w:rPr>
      </w:pPr>
      <w:r>
        <w:rPr>
          <w:rFonts w:ascii="宋体" w:hAnsi="宋体" w:eastAsia="宋体" w:cs="Times New Roman"/>
          <w:bCs/>
          <w:color w:val="auto"/>
          <w:szCs w:val="21"/>
          <w:highlight w:val="none"/>
        </w:rPr>
        <w:t xml:space="preserve">2</w:t>
      </w:r>
      <w:r>
        <w:rPr>
          <w:rFonts w:hint="eastAsia" w:ascii="宋体" w:hAnsi="宋体" w:eastAsia="宋体" w:cs="Times New Roman"/>
          <w:bCs/>
          <w:color w:val="auto"/>
          <w:szCs w:val="21"/>
          <w:highlight w:val="none"/>
        </w:rPr>
        <w:t xml:space="preserve">.项目名称</w:t>
      </w:r>
      <w:r>
        <w:rPr>
          <w:rFonts w:hint="eastAsia" w:ascii="宋体" w:hAnsi="宋体" w:eastAsia="宋体" w:cs="Times New Roman"/>
          <w:color w:val="auto"/>
          <w:szCs w:val="21"/>
          <w:highlight w:val="none"/>
        </w:rPr>
        <w:t xml:space="preserve">：张浦镇2025年度市政道路交通划线及设施项目；</w:t>
      </w:r>
      <w:r/>
    </w:p>
    <w:p>
      <w:pPr>
        <w:ind w:right="178" w:firstLine="420"/>
        <w:spacing w:line="360" w:lineRule="auto"/>
        <w:rPr>
          <w:rFonts w:hint="eastAsia" w:ascii="宋体" w:hAnsi="宋体" w:eastAsia="宋体" w:cs="Times New Roman"/>
          <w:color w:val="auto"/>
          <w:szCs w:val="21"/>
          <w:highlight w:val="none"/>
        </w:rPr>
      </w:pPr>
      <w:r>
        <w:rPr>
          <w:rFonts w:hint="eastAsia" w:ascii="宋体" w:hAnsi="宋体" w:eastAsia="宋体" w:cs="Times New Roman"/>
          <w:color w:val="auto"/>
          <w:szCs w:val="21"/>
          <w:highlight w:val="none"/>
        </w:rPr>
        <w:t xml:space="preserve">3.预算金额：人民币</w:t>
      </w:r>
      <w:r>
        <w:rPr>
          <w:rFonts w:hint="eastAsia" w:ascii="宋体" w:hAnsi="宋体" w:cs="Times New Roman"/>
          <w:color w:val="auto"/>
          <w:szCs w:val="21"/>
          <w:highlight w:val="none"/>
          <w:lang w:val="en-US" w:eastAsia="zh-CN"/>
        </w:rPr>
        <w:t xml:space="preserve">壹佰玖拾捌万玖仟玖佰元整</w:t>
      </w:r>
      <w:r>
        <w:rPr>
          <w:rFonts w:hint="eastAsia" w:ascii="宋体" w:hAnsi="宋体" w:eastAsia="宋体" w:cs="Times New Roman"/>
          <w:color w:val="auto"/>
          <w:szCs w:val="21"/>
          <w:highlight w:val="none"/>
        </w:rPr>
        <w:t xml:space="preserve">（¥</w:t>
      </w:r>
      <w:r>
        <w:rPr>
          <w:rFonts w:hint="eastAsia" w:ascii="宋体" w:hAnsi="宋体" w:cs="Times New Roman"/>
          <w:color w:val="auto"/>
          <w:szCs w:val="21"/>
          <w:highlight w:val="none"/>
          <w:lang w:val="en-US" w:eastAsia="zh-CN"/>
        </w:rPr>
        <w:t xml:space="preserve">1989900.00</w:t>
      </w:r>
      <w:r>
        <w:rPr>
          <w:rFonts w:hint="eastAsia" w:ascii="宋体" w:hAnsi="宋体" w:eastAsia="宋体" w:cs="Times New Roman"/>
          <w:color w:val="auto"/>
          <w:szCs w:val="21"/>
          <w:highlight w:val="none"/>
        </w:rPr>
        <w:t xml:space="preserve">元）；</w:t>
      </w:r>
      <w:r/>
    </w:p>
    <w:p>
      <w:pPr>
        <w:ind w:right="178" w:firstLine="420"/>
        <w:spacing w:line="360" w:lineRule="auto"/>
        <w:rPr>
          <w:rFonts w:ascii="宋体" w:hAnsi="宋体" w:eastAsia="宋体" w:cs="Times New Roman"/>
          <w:color w:val="auto"/>
          <w:szCs w:val="21"/>
          <w:highlight w:val="none"/>
        </w:rPr>
      </w:pPr>
      <w:r>
        <w:rPr>
          <w:rFonts w:hint="eastAsia" w:ascii="宋体" w:hAnsi="宋体" w:eastAsia="宋体" w:cs="宋体"/>
          <w:color w:val="auto"/>
          <w:szCs w:val="21"/>
          <w:highlight w:val="none"/>
        </w:rPr>
        <w:t xml:space="preserve">4.最高限价（如有）：</w:t>
      </w:r>
      <w:r>
        <w:rPr>
          <w:rFonts w:hint="eastAsia" w:ascii="宋体" w:hAnsi="宋体" w:eastAsia="宋体" w:cs="宋体"/>
          <w:b w:val="0"/>
          <w:bCs/>
          <w:color w:val="auto"/>
          <w:szCs w:val="21"/>
          <w:highlight w:val="none"/>
        </w:rPr>
        <w:t xml:space="preserve">无；</w:t>
      </w:r>
      <w:bookmarkStart w:id="96" w:name="_GoBack"/>
      <w:r/>
      <w:bookmarkEnd w:id="96"/>
      <w:r/>
      <w:r/>
    </w:p>
    <w:p>
      <w:pPr>
        <w:ind w:right="178" w:firstLine="420"/>
        <w:spacing w:line="360" w:lineRule="auto"/>
        <w:rPr>
          <w:rFonts w:hint="eastAsia" w:ascii="宋体" w:hAnsi="宋体" w:eastAsia="宋体" w:cs="Times New Roman"/>
          <w:b/>
          <w:bCs/>
          <w:color w:val="auto"/>
          <w:szCs w:val="21"/>
          <w:highlight w:val="none"/>
          <w:lang w:val="en-US" w:eastAsia="zh-CN"/>
        </w:rPr>
      </w:pPr>
      <w:r>
        <w:rPr>
          <w:rFonts w:hint="eastAsia" w:ascii="宋体" w:hAnsi="宋体" w:eastAsia="宋体" w:cs="Times New Roman"/>
          <w:b/>
          <w:bCs/>
          <w:color w:val="auto"/>
          <w:szCs w:val="21"/>
          <w:highlight w:val="none"/>
          <w:lang w:val="en-US" w:eastAsia="zh-CN"/>
        </w:rPr>
        <w:t xml:space="preserve">5</w:t>
      </w:r>
      <w:r>
        <w:rPr>
          <w:rFonts w:hint="eastAsia" w:ascii="宋体" w:hAnsi="宋体" w:eastAsia="宋体" w:cs="Times New Roman"/>
          <w:b/>
          <w:bCs/>
          <w:color w:val="auto"/>
          <w:szCs w:val="21"/>
          <w:highlight w:val="none"/>
        </w:rPr>
        <w:t xml:space="preserve">.</w:t>
      </w:r>
      <w:r>
        <w:rPr>
          <w:rFonts w:hint="eastAsia" w:ascii="宋体" w:hAnsi="宋体" w:eastAsia="宋体" w:cs="Times New Roman"/>
          <w:b/>
          <w:bCs/>
          <w:color w:val="auto"/>
          <w:szCs w:val="21"/>
          <w:highlight w:val="none"/>
          <w:lang w:val="en-US" w:eastAsia="zh-CN"/>
        </w:rPr>
        <w:t xml:space="preserve">服务期限</w:t>
      </w:r>
      <w:r>
        <w:rPr>
          <w:rFonts w:hint="eastAsia" w:ascii="宋体" w:hAnsi="宋体" w:eastAsia="宋体" w:cs="Times New Roman"/>
          <w:b/>
          <w:bCs/>
          <w:color w:val="auto"/>
          <w:szCs w:val="21"/>
          <w:highlight w:val="none"/>
        </w:rPr>
        <w:t xml:space="preserve">：</w:t>
      </w:r>
      <w:r>
        <w:rPr>
          <w:rFonts w:hint="eastAsia" w:ascii="宋体" w:hAnsi="宋体" w:cs="Times New Roman"/>
          <w:b w:val="0"/>
          <w:bCs w:val="0"/>
          <w:color w:val="auto"/>
          <w:szCs w:val="21"/>
          <w:highlight w:val="none"/>
          <w:lang w:val="en-US" w:eastAsia="zh-CN"/>
        </w:rPr>
        <w:t xml:space="preserve">1</w:t>
      </w:r>
      <w:r>
        <w:rPr>
          <w:rFonts w:hint="eastAsia" w:ascii="宋体" w:hAnsi="宋体" w:eastAsia="宋体" w:cs="Times New Roman"/>
          <w:b w:val="0"/>
          <w:bCs w:val="0"/>
          <w:color w:val="auto"/>
          <w:szCs w:val="21"/>
          <w:highlight w:val="none"/>
          <w:lang w:val="en-US" w:eastAsia="zh-CN"/>
        </w:rPr>
        <w:t xml:space="preserve">年；</w:t>
      </w:r>
      <w:r/>
    </w:p>
    <w:p>
      <w:pPr>
        <w:ind w:right="178" w:firstLine="420"/>
        <w:spacing w:line="360" w:lineRule="auto"/>
        <w:rPr>
          <w:rFonts w:hint="default" w:ascii="宋体" w:hAnsi="宋体" w:eastAsia="宋体" w:cs="Times New Roman"/>
          <w:b/>
          <w:bCs/>
          <w:color w:val="auto"/>
          <w:szCs w:val="21"/>
          <w:highlight w:val="none"/>
          <w:lang w:val="en-US" w:eastAsia="zh-CN"/>
        </w:rPr>
      </w:pPr>
      <w:r>
        <w:rPr>
          <w:rFonts w:hint="eastAsia" w:ascii="宋体" w:hAnsi="宋体" w:eastAsia="宋体" w:cs="Times New Roman"/>
          <w:b w:val="0"/>
          <w:bCs w:val="0"/>
          <w:color w:val="auto"/>
          <w:szCs w:val="21"/>
          <w:highlight w:val="none"/>
          <w:lang w:val="en-US" w:eastAsia="zh-CN"/>
        </w:rPr>
        <w:t xml:space="preserve">6.采购内容：</w:t>
      </w:r>
      <w:r>
        <w:rPr>
          <w:rFonts w:hint="eastAsia" w:ascii="宋体" w:hAnsi="宋体" w:eastAsia="宋体" w:cs="Times New Roman"/>
          <w:color w:val="auto"/>
          <w:szCs w:val="21"/>
          <w:highlight w:val="none"/>
        </w:rPr>
        <w:t xml:space="preserve">张浦镇2025年度市政道路交通划线及设施项目</w:t>
      </w:r>
      <w:r>
        <w:rPr>
          <w:rFonts w:hint="eastAsia" w:ascii="宋体" w:hAnsi="宋体" w:eastAsia="宋体" w:cs="Times New Roman"/>
          <w:color w:val="auto"/>
          <w:szCs w:val="21"/>
          <w:highlight w:val="none"/>
          <w:lang w:eastAsia="zh-CN"/>
        </w:rPr>
        <w:t xml:space="preserve">，</w:t>
      </w:r>
      <w:r>
        <w:rPr>
          <w:rFonts w:hint="eastAsia" w:ascii="宋体" w:hAnsi="宋体" w:eastAsia="宋体" w:cs="Times New Roman"/>
          <w:color w:val="auto"/>
          <w:szCs w:val="21"/>
          <w:highlight w:val="none"/>
          <w:lang w:val="en-US" w:eastAsia="zh-CN"/>
        </w:rPr>
        <w:t xml:space="preserve">具体内容详见招标文件；</w:t>
      </w:r>
      <w:r/>
    </w:p>
    <w:p>
      <w:pPr>
        <w:ind w:right="178" w:firstLine="420"/>
        <w:spacing w:line="360" w:lineRule="auto"/>
        <w:rPr>
          <w:rFonts w:ascii="宋体" w:hAnsi="宋体" w:eastAsia="宋体" w:cs="Times New Roman"/>
          <w:color w:val="auto"/>
          <w:szCs w:val="21"/>
          <w:highlight w:val="none"/>
        </w:rPr>
      </w:pPr>
      <w:r>
        <w:rPr>
          <w:rFonts w:hint="eastAsia" w:ascii="宋体" w:hAnsi="宋体" w:eastAsia="宋体" w:cs="Times New Roman"/>
          <w:color w:val="auto"/>
          <w:szCs w:val="21"/>
          <w:highlight w:val="none"/>
          <w:lang w:val="en-US" w:eastAsia="zh-CN"/>
        </w:rPr>
        <w:t xml:space="preserve">7</w:t>
      </w:r>
      <w:r>
        <w:rPr>
          <w:rFonts w:hint="eastAsia" w:ascii="宋体" w:hAnsi="宋体" w:eastAsia="宋体" w:cs="Times New Roman"/>
          <w:color w:val="auto"/>
          <w:szCs w:val="21"/>
          <w:highlight w:val="none"/>
        </w:rPr>
        <w:t xml:space="preserve">.本项目不接受联合体投标。</w:t>
      </w:r>
      <w:r/>
    </w:p>
    <w:p>
      <w:pPr>
        <w:ind w:right="178" w:firstLine="422"/>
        <w:spacing w:line="360" w:lineRule="auto"/>
        <w:rPr>
          <w:rFonts w:ascii="宋体" w:hAnsi="宋体" w:eastAsia="宋体" w:cs="Times New Roman"/>
          <w:b/>
          <w:color w:val="auto"/>
          <w:szCs w:val="21"/>
          <w:highlight w:val="none"/>
        </w:rPr>
      </w:pPr>
      <w:r>
        <w:rPr>
          <w:rFonts w:hint="eastAsia" w:ascii="宋体" w:hAnsi="宋体" w:eastAsia="宋体" w:cs="Times New Roman"/>
          <w:b/>
          <w:color w:val="auto"/>
          <w:szCs w:val="21"/>
          <w:highlight w:val="none"/>
        </w:rPr>
        <w:t xml:space="preserve">二、申请人的资格要求</w:t>
      </w:r>
      <w:r/>
    </w:p>
    <w:p>
      <w:pPr>
        <w:ind w:firstLine="420"/>
        <w:spacing w:line="360" w:lineRule="auto"/>
        <w:rPr>
          <w:rFonts w:ascii="宋体" w:hAnsi="宋体" w:eastAsia="宋体" w:cs="Times New Roman"/>
          <w:color w:val="auto"/>
          <w:szCs w:val="21"/>
          <w:highlight w:val="none"/>
        </w:rPr>
      </w:pPr>
      <w:r>
        <w:rPr>
          <w:rFonts w:hint="eastAsia" w:ascii="宋体" w:hAnsi="宋体" w:eastAsia="宋体" w:cs="Times New Roman"/>
          <w:color w:val="auto"/>
          <w:szCs w:val="21"/>
          <w:highlight w:val="none"/>
        </w:rPr>
        <w:t xml:space="preserve">1</w:t>
      </w:r>
      <w:r>
        <w:rPr>
          <w:rFonts w:ascii="宋体" w:hAnsi="宋体" w:eastAsia="宋体" w:cs="Times New Roman"/>
          <w:color w:val="auto"/>
          <w:szCs w:val="21"/>
          <w:highlight w:val="none"/>
        </w:rPr>
        <w:t xml:space="preserve">.</w:t>
      </w:r>
      <w:r>
        <w:rPr>
          <w:rFonts w:hint="eastAsia" w:ascii="宋体" w:hAnsi="宋体" w:eastAsia="宋体" w:cs="Times New Roman"/>
          <w:color w:val="auto"/>
          <w:szCs w:val="21"/>
          <w:highlight w:val="none"/>
        </w:rPr>
        <w:t xml:space="preserve">满足《中华人民共和国政府采购法》第二十二条规定；（提供相关材料）</w:t>
      </w:r>
      <w:r/>
    </w:p>
    <w:p>
      <w:pPr>
        <w:ind w:firstLine="420"/>
        <w:spacing w:line="360" w:lineRule="auto"/>
        <w:rPr>
          <w:rFonts w:ascii="宋体" w:hAnsi="宋体" w:eastAsia="宋体" w:cs="Times New Roman"/>
          <w:color w:val="auto"/>
          <w:szCs w:val="21"/>
          <w:highlight w:val="none"/>
        </w:rPr>
      </w:pPr>
      <w:r>
        <w:rPr>
          <w:rFonts w:hint="eastAsia" w:ascii="宋体" w:hAnsi="宋体" w:eastAsia="宋体" w:cs="Times New Roman"/>
          <w:color w:val="auto"/>
          <w:szCs w:val="21"/>
          <w:highlight w:val="none"/>
        </w:rPr>
        <w:t xml:space="preserve">2</w:t>
      </w:r>
      <w:r>
        <w:rPr>
          <w:rFonts w:ascii="宋体" w:hAnsi="宋体" w:eastAsia="宋体" w:cs="Times New Roman"/>
          <w:color w:val="auto"/>
          <w:szCs w:val="21"/>
          <w:highlight w:val="none"/>
        </w:rPr>
        <w:t xml:space="preserve">.</w:t>
      </w:r>
      <w:r>
        <w:rPr>
          <w:rFonts w:hint="eastAsia" w:ascii="宋体" w:hAnsi="宋体" w:eastAsia="宋体" w:cs="Times New Roman"/>
          <w:color w:val="auto"/>
          <w:szCs w:val="21"/>
          <w:highlight w:val="none"/>
        </w:rPr>
        <w:t xml:space="preserve">落实政府采购政策需满足的资格要求：</w:t>
      </w:r>
      <w:r>
        <w:rPr>
          <w:rFonts w:hint="eastAsia" w:ascii="宋体" w:hAnsi="宋体" w:eastAsia="宋体" w:cs="Times New Roman"/>
          <w:b/>
          <w:color w:val="auto"/>
          <w:szCs w:val="21"/>
          <w:highlight w:val="none"/>
        </w:rPr>
        <w:t xml:space="preserve">本项目专门面向中小企业采购，残疾人福利性单位、监狱企业视同小型、微型企业</w:t>
      </w:r>
      <w:r>
        <w:rPr>
          <w:rFonts w:hint="eastAsia" w:ascii="宋体" w:hAnsi="宋体" w:eastAsia="宋体" w:cs="Times New Roman"/>
          <w:color w:val="auto"/>
          <w:szCs w:val="21"/>
          <w:highlight w:val="none"/>
        </w:rPr>
        <w:t xml:space="preserve">；</w:t>
      </w:r>
      <w:r/>
    </w:p>
    <w:p>
      <w:pPr>
        <w:ind w:firstLine="420"/>
        <w:spacing w:line="360" w:lineRule="auto"/>
        <w:rPr>
          <w:rFonts w:ascii="宋体" w:hAnsi="宋体" w:eastAsia="宋体" w:cs="Times New Roman"/>
          <w:color w:val="auto"/>
          <w:szCs w:val="21"/>
          <w:highlight w:val="none"/>
        </w:rPr>
      </w:pPr>
      <w:r>
        <w:rPr>
          <w:rFonts w:hint="eastAsia" w:ascii="宋体" w:hAnsi="宋体" w:eastAsia="宋体" w:cs="Times New Roman"/>
          <w:color w:val="auto"/>
          <w:szCs w:val="21"/>
          <w:highlight w:val="none"/>
        </w:rPr>
        <w:t xml:space="preserve">3</w:t>
      </w:r>
      <w:r>
        <w:rPr>
          <w:rFonts w:ascii="宋体" w:hAnsi="宋体" w:eastAsia="宋体" w:cs="Times New Roman"/>
          <w:color w:val="auto"/>
          <w:szCs w:val="21"/>
          <w:highlight w:val="none"/>
        </w:rPr>
        <w:t xml:space="preserve">.</w:t>
      </w:r>
      <w:r>
        <w:rPr>
          <w:rFonts w:hint="eastAsia" w:ascii="宋体" w:hAnsi="宋体" w:eastAsia="宋体" w:cs="Times New Roman"/>
          <w:color w:val="auto"/>
          <w:szCs w:val="21"/>
          <w:highlight w:val="none"/>
        </w:rPr>
        <w:t xml:space="preserve">本项目的特定资格条件：无；</w:t>
      </w:r>
      <w:r/>
    </w:p>
    <w:p>
      <w:pPr>
        <w:ind w:firstLine="420"/>
        <w:spacing w:line="360" w:lineRule="auto"/>
        <w:rPr>
          <w:rFonts w:hint="eastAsia" w:ascii="宋体" w:hAnsi="宋体" w:eastAsia="宋体" w:cs="Times New Roman"/>
          <w:color w:val="auto"/>
          <w:szCs w:val="21"/>
          <w:highlight w:val="none"/>
        </w:rPr>
      </w:pPr>
      <w:r>
        <w:rPr>
          <w:rFonts w:hint="eastAsia" w:ascii="宋体" w:hAnsi="宋体" w:eastAsia="宋体" w:cs="Times New Roman"/>
          <w:color w:val="auto"/>
          <w:szCs w:val="21"/>
          <w:highlight w:val="none"/>
        </w:rPr>
        <w:t xml:space="preserve">4</w:t>
      </w:r>
      <w:r>
        <w:rPr>
          <w:rFonts w:ascii="宋体" w:hAnsi="宋体" w:eastAsia="宋体" w:cs="Times New Roman"/>
          <w:color w:val="auto"/>
          <w:szCs w:val="21"/>
          <w:highlight w:val="none"/>
        </w:rPr>
        <w:t xml:space="preserve">.</w:t>
      </w:r>
      <w:r>
        <w:rPr>
          <w:rFonts w:hint="eastAsia" w:ascii="宋体" w:hAnsi="宋体" w:eastAsia="宋体" w:cs="Times New Roman"/>
          <w:color w:val="auto"/>
          <w:szCs w:val="21"/>
          <w:highlight w:val="none"/>
        </w:rPr>
        <w:t xml:space="preserve">根据《中华人民共和国政府采购法》及相关法律法规，以及苏州市财政局《关于印发苏州市市级政府采购信用记录查询和使用工作试行办法的通知》（苏财购〔2017〕11号）文件的规定，采购代理机构将对供应商进行信用查询。对列入失信被执行人、重大税收违法案件当事人名单、政府采购严重违法失信行为记录名单的供应商，拒绝其参与政府采购活动。</w:t>
      </w:r>
      <w:r/>
    </w:p>
    <w:p>
      <w:pPr>
        <w:ind w:firstLine="422"/>
        <w:spacing w:line="360" w:lineRule="auto"/>
        <w:rPr>
          <w:rFonts w:hint="eastAsia" w:ascii="宋体" w:hAnsi="宋体" w:eastAsia="宋体" w:cs="Times New Roman"/>
          <w:color w:val="auto"/>
          <w:szCs w:val="21"/>
          <w:highlight w:val="none"/>
        </w:rPr>
      </w:pPr>
      <w:r>
        <w:rPr>
          <w:rFonts w:hint="eastAsia" w:ascii="宋体" w:hAnsi="宋体" w:eastAsia="宋体" w:cs="Times New Roman"/>
          <w:b/>
          <w:color w:val="auto"/>
          <w:szCs w:val="21"/>
          <w:highlight w:val="none"/>
        </w:rPr>
        <w:t xml:space="preserve">注:</w:t>
      </w:r>
      <w:r>
        <w:rPr>
          <w:rFonts w:ascii="宋体" w:hAnsi="宋体" w:eastAsia="宋体" w:cs="Times New Roman"/>
          <w:b/>
          <w:color w:val="auto"/>
          <w:szCs w:val="21"/>
          <w:highlight w:val="none"/>
        </w:rPr>
        <w:t xml:space="preserve">投标单位要充分考虑知识产权问题，应保证采购单位免除且承担由于投标单位在其本国使用该项目所需的材料和设计或其任何一部分时而引起第三方提出的侵犯专利权、商标权或工业设计权的起诉、行动、行政程序索赔、请求等，以及采购单位为此而产生的损失和损害、费用和支出（包括律师费）。</w:t>
      </w:r>
      <w:r/>
    </w:p>
    <w:p>
      <w:pPr>
        <w:ind w:firstLine="422"/>
        <w:spacing w:line="360" w:lineRule="auto"/>
        <w:rPr>
          <w:rFonts w:ascii="宋体" w:hAnsi="宋体" w:eastAsia="宋体" w:cs="Arial"/>
          <w:b/>
          <w:color w:val="auto"/>
          <w:szCs w:val="21"/>
          <w:highlight w:val="none"/>
        </w:rPr>
      </w:pPr>
      <w:r>
        <w:rPr>
          <w:rFonts w:hint="eastAsia" w:ascii="宋体" w:hAnsi="宋体" w:eastAsia="宋体" w:cs="Arial"/>
          <w:b/>
          <w:color w:val="auto"/>
          <w:szCs w:val="21"/>
          <w:highlight w:val="none"/>
        </w:rPr>
        <w:t xml:space="preserve">三、获取谈判文件</w:t>
      </w:r>
      <w:r/>
    </w:p>
    <w:p>
      <w:pPr>
        <w:ind w:firstLine="420"/>
        <w:spacing w:line="360" w:lineRule="auto"/>
        <w:rPr>
          <w:rFonts w:ascii="宋体" w:hAnsi="宋体" w:eastAsia="宋体" w:cs="Arial"/>
          <w:color w:val="auto"/>
          <w:szCs w:val="21"/>
          <w:highlight w:val="none"/>
        </w:rPr>
      </w:pPr>
      <w:r>
        <w:rPr>
          <w:rFonts w:hint="eastAsia" w:ascii="宋体" w:hAnsi="宋体" w:eastAsia="宋体" w:cs="Arial"/>
          <w:color w:val="auto"/>
          <w:szCs w:val="21"/>
          <w:highlight w:val="none"/>
        </w:rPr>
        <w:t xml:space="preserve">1.获取谈判文件时间：</w:t>
      </w:r>
      <w:r>
        <w:rPr>
          <w:rFonts w:hint="eastAsia" w:ascii="宋体" w:hAnsi="宋体" w:eastAsia="宋体" w:cs="Times New Roman"/>
          <w:bCs/>
          <w:color w:val="auto"/>
          <w:szCs w:val="21"/>
          <w:highlight w:val="none"/>
        </w:rPr>
        <w:t xml:space="preserve">上网之日起至</w:t>
      </w:r>
      <w:r>
        <w:rPr>
          <w:rFonts w:hint="eastAsia" w:ascii="宋体" w:hAnsi="宋体" w:eastAsia="宋体" w:cs="Times New Roman"/>
          <w:color w:val="auto"/>
          <w:highlight w:val="none"/>
        </w:rPr>
        <w:t xml:space="preserve">2025年</w:t>
      </w:r>
      <w:r>
        <w:rPr>
          <w:rFonts w:hint="eastAsia" w:ascii="宋体" w:hAnsi="宋体" w:cs="Times New Roman"/>
          <w:color w:val="auto"/>
          <w:highlight w:val="none"/>
          <w:lang w:val="en-US" w:eastAsia="zh-CN"/>
        </w:rPr>
        <w:t xml:space="preserve">12</w:t>
      </w:r>
      <w:r>
        <w:rPr>
          <w:rFonts w:hint="eastAsia" w:ascii="宋体" w:hAnsi="宋体" w:eastAsia="宋体" w:cs="Times New Roman"/>
          <w:color w:val="auto"/>
          <w:highlight w:val="none"/>
        </w:rPr>
        <w:t xml:space="preserve">月</w:t>
      </w:r>
      <w:r>
        <w:rPr>
          <w:rFonts w:hint="eastAsia" w:ascii="宋体" w:hAnsi="宋体" w:cs="Times New Roman"/>
          <w:color w:val="auto"/>
          <w:highlight w:val="none"/>
          <w:lang w:val="en-US" w:eastAsia="zh-CN"/>
        </w:rPr>
        <w:t xml:space="preserve">11</w:t>
      </w:r>
      <w:r>
        <w:rPr>
          <w:rFonts w:hint="eastAsia" w:ascii="宋体" w:hAnsi="宋体" w:eastAsia="宋体" w:cs="Times New Roman"/>
          <w:color w:val="auto"/>
          <w:highlight w:val="none"/>
        </w:rPr>
        <w:t xml:space="preserve">日</w:t>
      </w:r>
      <w:r>
        <w:rPr>
          <w:rFonts w:hint="eastAsia" w:ascii="宋体" w:hAnsi="宋体" w:eastAsia="宋体" w:cs="Times New Roman"/>
          <w:color w:val="auto"/>
          <w:highlight w:val="none"/>
        </w:rPr>
        <w:t xml:space="preserve">17:00</w:t>
      </w:r>
      <w:r>
        <w:rPr>
          <w:rFonts w:hint="eastAsia" w:ascii="宋体" w:hAnsi="宋体" w:eastAsia="宋体" w:cs="Arial"/>
          <w:color w:val="auto"/>
          <w:szCs w:val="21"/>
          <w:highlight w:val="none"/>
        </w:rPr>
        <w:t xml:space="preserve">（北京时间）；</w:t>
      </w:r>
      <w:r/>
    </w:p>
    <w:p>
      <w:pPr>
        <w:ind w:firstLine="420"/>
        <w:spacing w:line="360" w:lineRule="auto"/>
        <w:rPr>
          <w:rFonts w:ascii="宋体" w:hAnsi="宋体" w:eastAsia="宋体" w:cs="Arial"/>
          <w:color w:val="auto"/>
          <w:szCs w:val="21"/>
          <w:highlight w:val="none"/>
        </w:rPr>
      </w:pPr>
      <w:r>
        <w:rPr>
          <w:rFonts w:hint="eastAsia" w:ascii="宋体" w:hAnsi="宋体" w:eastAsia="宋体" w:cs="Arial"/>
          <w:color w:val="auto"/>
          <w:szCs w:val="21"/>
          <w:highlight w:val="none"/>
        </w:rPr>
        <w:t xml:space="preserve">2.获取谈判文件方式：登录“苏采云”系统自行下载本项目招标文件；</w:t>
      </w:r>
      <w:r/>
    </w:p>
    <w:p>
      <w:pPr>
        <w:ind w:firstLine="420"/>
        <w:spacing w:line="360" w:lineRule="auto"/>
        <w:rPr>
          <w:rFonts w:ascii="宋体" w:hAnsi="宋体" w:eastAsia="宋体" w:cs="Arial"/>
          <w:b/>
          <w:color w:val="auto"/>
          <w:szCs w:val="21"/>
          <w:highlight w:val="none"/>
        </w:rPr>
      </w:pPr>
      <w:r>
        <w:rPr>
          <w:rFonts w:hint="eastAsia" w:ascii="宋体" w:hAnsi="宋体" w:eastAsia="宋体" w:cs="Arial"/>
          <w:color w:val="auto"/>
          <w:szCs w:val="21"/>
          <w:highlight w:val="none"/>
        </w:rPr>
        <w:t xml:space="preserve">3.谈判文件售价：0元。 </w:t>
      </w:r>
      <w:r>
        <w:rPr>
          <w:rFonts w:hint="eastAsia" w:ascii="宋体" w:hAnsi="宋体" w:eastAsia="宋体" w:cs="Arial"/>
          <w:b/>
          <w:color w:val="auto"/>
          <w:szCs w:val="21"/>
          <w:highlight w:val="none"/>
        </w:rPr>
        <w:t xml:space="preserve"> </w:t>
      </w:r>
      <w:r/>
    </w:p>
    <w:p>
      <w:pPr>
        <w:ind w:firstLine="422"/>
        <w:spacing w:line="360" w:lineRule="auto"/>
        <w:rPr>
          <w:rFonts w:ascii="宋体" w:hAnsi="宋体" w:eastAsia="宋体" w:cs="Times New Roman"/>
          <w:b/>
          <w:bCs/>
          <w:color w:val="auto"/>
          <w:szCs w:val="21"/>
          <w:highlight w:val="none"/>
        </w:rPr>
      </w:pPr>
      <w:r>
        <w:rPr>
          <w:rFonts w:hint="eastAsia" w:ascii="宋体" w:hAnsi="宋体" w:eastAsia="宋体" w:cs="Times New Roman"/>
          <w:b/>
          <w:bCs/>
          <w:color w:val="auto"/>
          <w:szCs w:val="21"/>
          <w:highlight w:val="none"/>
        </w:rPr>
        <w:t xml:space="preserve">四、提交响应文件截止时间、开标时间和地点</w:t>
      </w:r>
      <w:r/>
    </w:p>
    <w:p>
      <w:pPr>
        <w:ind w:firstLine="420"/>
        <w:spacing w:line="360" w:lineRule="auto"/>
        <w:rPr>
          <w:rFonts w:ascii="宋体" w:hAnsi="宋体" w:eastAsia="宋体" w:cs="Times New Roman"/>
          <w:bCs/>
          <w:color w:val="auto"/>
          <w:szCs w:val="21"/>
          <w:highlight w:val="none"/>
        </w:rPr>
      </w:pPr>
      <w:r>
        <w:rPr>
          <w:rFonts w:hint="eastAsia" w:ascii="宋体" w:hAnsi="宋体" w:eastAsia="宋体" w:cs="Times New Roman"/>
          <w:bCs/>
          <w:color w:val="auto"/>
          <w:szCs w:val="21"/>
          <w:highlight w:val="none"/>
        </w:rPr>
        <w:t xml:space="preserve">本项目采用电子化采购模式，供应商须网上提交响应文件，并可通过远程开标方式完成开标。</w:t>
      </w:r>
      <w:r/>
    </w:p>
    <w:p>
      <w:pPr>
        <w:ind w:firstLine="420"/>
        <w:spacing w:line="360" w:lineRule="auto"/>
        <w:rPr>
          <w:rFonts w:ascii="宋体" w:hAnsi="宋体" w:eastAsia="宋体" w:cs="Times New Roman"/>
          <w:bCs/>
          <w:color w:val="auto"/>
          <w:szCs w:val="21"/>
          <w:highlight w:val="none"/>
        </w:rPr>
      </w:pPr>
      <w:r>
        <w:rPr>
          <w:rFonts w:hint="eastAsia" w:ascii="宋体" w:hAnsi="宋体" w:eastAsia="宋体" w:cs="Times New Roman"/>
          <w:bCs/>
          <w:color w:val="auto"/>
          <w:szCs w:val="21"/>
          <w:highlight w:val="none"/>
        </w:rPr>
        <w:t xml:space="preserve">1.提交响应文件截止时间：</w:t>
      </w:r>
      <w:r>
        <w:rPr>
          <w:rFonts w:hint="eastAsia" w:ascii="宋体" w:hAnsi="宋体" w:eastAsia="宋体" w:cs="Times New Roman"/>
          <w:bCs/>
          <w:color w:val="auto"/>
          <w:szCs w:val="21"/>
          <w:highlight w:val="none"/>
        </w:rPr>
        <w:t xml:space="preserve">202</w:t>
      </w:r>
      <w:r>
        <w:rPr>
          <w:rFonts w:hint="eastAsia" w:ascii="宋体" w:hAnsi="宋体" w:eastAsia="宋体" w:cs="Times New Roman"/>
          <w:bCs/>
          <w:color w:val="auto"/>
          <w:szCs w:val="21"/>
          <w:highlight w:val="none"/>
          <w:lang w:val="en-US" w:eastAsia="zh-CN"/>
        </w:rPr>
        <w:t xml:space="preserve">5</w:t>
      </w:r>
      <w:r>
        <w:rPr>
          <w:rFonts w:hint="eastAsia" w:ascii="宋体" w:hAnsi="宋体" w:eastAsia="宋体" w:cs="Times New Roman"/>
          <w:bCs/>
          <w:color w:val="auto"/>
          <w:szCs w:val="21"/>
          <w:highlight w:val="none"/>
        </w:rPr>
        <w:t xml:space="preserve">年</w:t>
      </w:r>
      <w:r>
        <w:rPr>
          <w:rFonts w:hint="eastAsia" w:ascii="宋体" w:hAnsi="宋体" w:cs="Times New Roman"/>
          <w:bCs/>
          <w:color w:val="auto"/>
          <w:szCs w:val="21"/>
          <w:highlight w:val="none"/>
          <w:lang w:val="en-US" w:eastAsia="zh-CN"/>
        </w:rPr>
        <w:t xml:space="preserve">12</w:t>
      </w:r>
      <w:r>
        <w:rPr>
          <w:rFonts w:hint="eastAsia" w:ascii="宋体" w:hAnsi="宋体" w:eastAsia="宋体" w:cs="Times New Roman"/>
          <w:bCs/>
          <w:color w:val="auto"/>
          <w:szCs w:val="21"/>
          <w:highlight w:val="none"/>
        </w:rPr>
        <w:t xml:space="preserve">月</w:t>
      </w:r>
      <w:r>
        <w:rPr>
          <w:rFonts w:hint="eastAsia" w:ascii="宋体" w:hAnsi="宋体" w:cs="Times New Roman"/>
          <w:bCs/>
          <w:color w:val="auto"/>
          <w:szCs w:val="21"/>
          <w:highlight w:val="none"/>
          <w:lang w:val="en-US" w:eastAsia="zh-CN"/>
        </w:rPr>
        <w:t xml:space="preserve">17</w:t>
      </w:r>
      <w:r>
        <w:rPr>
          <w:rFonts w:hint="eastAsia" w:ascii="宋体" w:hAnsi="宋体" w:eastAsia="宋体" w:cs="Times New Roman"/>
          <w:bCs/>
          <w:color w:val="auto"/>
          <w:szCs w:val="21"/>
          <w:highlight w:val="none"/>
        </w:rPr>
        <w:t xml:space="preserve">日</w:t>
      </w:r>
      <w:r>
        <w:rPr>
          <w:rFonts w:ascii="宋体" w:hAnsi="宋体" w:eastAsia="宋体" w:cs="Times New Roman"/>
          <w:bCs/>
          <w:color w:val="auto"/>
          <w:szCs w:val="21"/>
          <w:highlight w:val="none"/>
        </w:rPr>
        <w:t xml:space="preserve">1</w:t>
      </w:r>
      <w:r>
        <w:rPr>
          <w:rFonts w:hint="eastAsia" w:ascii="宋体" w:hAnsi="宋体" w:cs="Times New Roman"/>
          <w:bCs/>
          <w:color w:val="auto"/>
          <w:szCs w:val="21"/>
          <w:highlight w:val="none"/>
          <w:lang w:val="en-US" w:eastAsia="zh-CN"/>
        </w:rPr>
        <w:t xml:space="preserve">4</w:t>
      </w:r>
      <w:r>
        <w:rPr>
          <w:rFonts w:hint="eastAsia" w:ascii="宋体" w:hAnsi="宋体" w:eastAsia="宋体" w:cs="Times New Roman"/>
          <w:bCs/>
          <w:color w:val="auto"/>
          <w:szCs w:val="21"/>
          <w:highlight w:val="none"/>
        </w:rPr>
        <w:t xml:space="preserve">:30（北京时间）；</w:t>
      </w:r>
      <w:r/>
    </w:p>
    <w:p>
      <w:pPr>
        <w:ind w:firstLine="420"/>
        <w:spacing w:line="360" w:lineRule="auto"/>
        <w:rPr>
          <w:rFonts w:ascii="宋体" w:hAnsi="宋体" w:eastAsia="宋体" w:cs="Times New Roman"/>
          <w:bCs/>
          <w:color w:val="auto"/>
          <w:szCs w:val="21"/>
          <w:highlight w:val="none"/>
        </w:rPr>
      </w:pPr>
      <w:r>
        <w:rPr>
          <w:rFonts w:hint="eastAsia" w:ascii="宋体" w:hAnsi="宋体" w:eastAsia="宋体" w:cs="Times New Roman"/>
          <w:bCs/>
          <w:color w:val="auto"/>
          <w:szCs w:val="21"/>
          <w:highlight w:val="none"/>
        </w:rPr>
        <w:t xml:space="preserve">2.远程开标时间：</w:t>
      </w:r>
      <w:r>
        <w:rPr>
          <w:rFonts w:hint="eastAsia" w:ascii="宋体" w:hAnsi="宋体" w:eastAsia="宋体" w:cs="Times New Roman"/>
          <w:bCs/>
          <w:color w:val="auto"/>
          <w:szCs w:val="21"/>
          <w:highlight w:val="none"/>
        </w:rPr>
        <w:t xml:space="preserve">202</w:t>
      </w:r>
      <w:r>
        <w:rPr>
          <w:rFonts w:hint="eastAsia" w:ascii="宋体" w:hAnsi="宋体" w:eastAsia="宋体" w:cs="Times New Roman"/>
          <w:bCs/>
          <w:color w:val="auto"/>
          <w:szCs w:val="21"/>
          <w:highlight w:val="none"/>
          <w:lang w:val="en-US" w:eastAsia="zh-CN"/>
        </w:rPr>
        <w:t xml:space="preserve">5</w:t>
      </w:r>
      <w:r>
        <w:rPr>
          <w:rFonts w:hint="eastAsia" w:ascii="宋体" w:hAnsi="宋体" w:eastAsia="宋体" w:cs="Times New Roman"/>
          <w:bCs/>
          <w:color w:val="auto"/>
          <w:szCs w:val="21"/>
          <w:highlight w:val="none"/>
        </w:rPr>
        <w:t xml:space="preserve">年</w:t>
      </w:r>
      <w:r>
        <w:rPr>
          <w:rFonts w:hint="eastAsia" w:ascii="宋体" w:hAnsi="宋体" w:cs="Times New Roman"/>
          <w:bCs/>
          <w:color w:val="auto"/>
          <w:szCs w:val="21"/>
          <w:highlight w:val="none"/>
          <w:lang w:val="en-US" w:eastAsia="zh-CN"/>
        </w:rPr>
        <w:t xml:space="preserve">12</w:t>
      </w:r>
      <w:r>
        <w:rPr>
          <w:rFonts w:hint="eastAsia" w:ascii="宋体" w:hAnsi="宋体" w:eastAsia="宋体" w:cs="Times New Roman"/>
          <w:bCs/>
          <w:color w:val="auto"/>
          <w:szCs w:val="21"/>
          <w:highlight w:val="none"/>
        </w:rPr>
        <w:t xml:space="preserve">月</w:t>
      </w:r>
      <w:r>
        <w:rPr>
          <w:rFonts w:hint="eastAsia" w:ascii="宋体" w:hAnsi="宋体" w:cs="Times New Roman"/>
          <w:bCs/>
          <w:color w:val="auto"/>
          <w:szCs w:val="21"/>
          <w:highlight w:val="none"/>
          <w:lang w:val="en-US" w:eastAsia="zh-CN"/>
        </w:rPr>
        <w:t xml:space="preserve">17</w:t>
      </w:r>
      <w:r>
        <w:rPr>
          <w:rFonts w:hint="eastAsia" w:ascii="宋体" w:hAnsi="宋体" w:eastAsia="宋体" w:cs="Times New Roman"/>
          <w:bCs/>
          <w:color w:val="auto"/>
          <w:szCs w:val="21"/>
          <w:highlight w:val="none"/>
        </w:rPr>
        <w:t xml:space="preserve">日</w:t>
      </w:r>
      <w:r>
        <w:rPr>
          <w:rFonts w:ascii="宋体" w:hAnsi="宋体" w:eastAsia="宋体" w:cs="Times New Roman"/>
          <w:bCs/>
          <w:color w:val="auto"/>
          <w:szCs w:val="21"/>
          <w:highlight w:val="none"/>
        </w:rPr>
        <w:t xml:space="preserve">1</w:t>
      </w:r>
      <w:r>
        <w:rPr>
          <w:rFonts w:hint="eastAsia" w:ascii="宋体" w:hAnsi="宋体" w:cs="Times New Roman"/>
          <w:bCs/>
          <w:color w:val="auto"/>
          <w:szCs w:val="21"/>
          <w:highlight w:val="none"/>
          <w:lang w:val="en-US" w:eastAsia="zh-CN"/>
        </w:rPr>
        <w:t xml:space="preserve">4</w:t>
      </w:r>
      <w:r>
        <w:rPr>
          <w:rFonts w:hint="eastAsia" w:ascii="宋体" w:hAnsi="宋体" w:eastAsia="宋体" w:cs="Times New Roman"/>
          <w:bCs/>
          <w:color w:val="auto"/>
          <w:szCs w:val="21"/>
          <w:highlight w:val="none"/>
        </w:rPr>
        <w:t xml:space="preserve">:30（北京时间）；</w:t>
      </w:r>
      <w:r/>
    </w:p>
    <w:p>
      <w:pPr>
        <w:ind w:firstLine="420"/>
        <w:spacing w:line="360" w:lineRule="auto"/>
        <w:rPr>
          <w:rFonts w:ascii="宋体" w:hAnsi="宋体" w:eastAsia="宋体" w:cs="Times New Roman"/>
          <w:bCs/>
          <w:color w:val="auto"/>
          <w:szCs w:val="21"/>
          <w:highlight w:val="none"/>
        </w:rPr>
      </w:pPr>
      <w:r>
        <w:rPr>
          <w:rFonts w:hint="eastAsia" w:ascii="宋体" w:hAnsi="宋体" w:eastAsia="宋体" w:cs="Times New Roman"/>
          <w:bCs/>
          <w:color w:val="auto"/>
          <w:szCs w:val="21"/>
          <w:highlight w:val="none"/>
        </w:rPr>
        <w:t xml:space="preserve">3.远程CA解密时间：以开标时“苏采云”系统为准；</w:t>
      </w:r>
      <w:r/>
    </w:p>
    <w:p>
      <w:pPr>
        <w:ind w:firstLine="420"/>
        <w:spacing w:line="360" w:lineRule="auto"/>
        <w:rPr>
          <w:rFonts w:ascii="宋体" w:hAnsi="宋体" w:eastAsia="宋体" w:cs="Times New Roman"/>
          <w:bCs/>
          <w:color w:val="auto"/>
          <w:szCs w:val="21"/>
          <w:highlight w:val="none"/>
        </w:rPr>
      </w:pPr>
      <w:r>
        <w:rPr>
          <w:rFonts w:ascii="宋体" w:hAnsi="宋体" w:eastAsia="宋体" w:cs="Times New Roman"/>
          <w:bCs/>
          <w:color w:val="auto"/>
          <w:szCs w:val="21"/>
          <w:highlight w:val="none"/>
        </w:rPr>
        <w:t xml:space="preserve">4</w:t>
      </w:r>
      <w:r>
        <w:rPr>
          <w:rFonts w:hint="eastAsia" w:ascii="宋体" w:hAnsi="宋体" w:eastAsia="宋体" w:cs="Times New Roman"/>
          <w:bCs/>
          <w:color w:val="auto"/>
          <w:szCs w:val="21"/>
          <w:highlight w:val="none"/>
        </w:rPr>
        <w:t xml:space="preserve">.开标地点：“苏采云”系统（网址：http://jszfcg.jsczt.cn/）。</w:t>
      </w:r>
      <w:r/>
    </w:p>
    <w:p>
      <w:pPr>
        <w:ind w:firstLine="422"/>
        <w:spacing w:line="360" w:lineRule="auto"/>
        <w:rPr>
          <w:rFonts w:ascii="宋体" w:hAnsi="宋体" w:eastAsia="宋体" w:cs="Times New Roman"/>
          <w:b/>
          <w:color w:val="auto"/>
          <w:szCs w:val="21"/>
          <w:highlight w:val="none"/>
        </w:rPr>
      </w:pPr>
      <w:r>
        <w:rPr>
          <w:rFonts w:hint="eastAsia" w:ascii="宋体" w:hAnsi="宋体" w:eastAsia="宋体" w:cs="Times New Roman"/>
          <w:b/>
          <w:color w:val="auto"/>
          <w:szCs w:val="21"/>
          <w:highlight w:val="none"/>
        </w:rPr>
        <w:t xml:space="preserve">五、公告信息</w:t>
      </w:r>
      <w:r/>
    </w:p>
    <w:p>
      <w:pPr>
        <w:ind w:firstLine="420"/>
        <w:spacing w:line="360" w:lineRule="auto"/>
        <w:rPr>
          <w:rFonts w:ascii="宋体" w:hAnsi="宋体" w:eastAsia="宋体" w:cs="Times New Roman"/>
          <w:color w:val="auto"/>
          <w:szCs w:val="21"/>
          <w:highlight w:val="none"/>
        </w:rPr>
      </w:pPr>
      <w:r>
        <w:rPr>
          <w:rFonts w:hint="eastAsia" w:ascii="宋体" w:hAnsi="宋体" w:eastAsia="宋体" w:cs="Times New Roman"/>
          <w:color w:val="auto"/>
          <w:szCs w:val="21"/>
          <w:highlight w:val="none"/>
        </w:rPr>
        <w:t xml:space="preserve">1.本公告在江苏政府采购网、苏州市政府采购网发布；</w:t>
      </w:r>
      <w:r/>
    </w:p>
    <w:p>
      <w:pPr>
        <w:ind w:firstLine="420"/>
        <w:spacing w:line="360" w:lineRule="auto"/>
        <w:rPr>
          <w:rFonts w:ascii="宋体" w:hAnsi="宋体" w:eastAsia="宋体" w:cs="Times New Roman"/>
          <w:color w:val="auto"/>
          <w:szCs w:val="21"/>
          <w:highlight w:val="none"/>
        </w:rPr>
      </w:pPr>
      <w:r>
        <w:rPr>
          <w:rFonts w:hint="eastAsia" w:ascii="宋体" w:hAnsi="宋体" w:eastAsia="宋体" w:cs="Times New Roman"/>
          <w:color w:val="auto"/>
          <w:szCs w:val="21"/>
          <w:highlight w:val="none"/>
        </w:rPr>
        <w:t xml:space="preserve">2.公告期限：自本公告发布之日起3个工作日。</w:t>
      </w:r>
      <w:r/>
    </w:p>
    <w:p>
      <w:pPr>
        <w:ind w:firstLine="422"/>
        <w:spacing w:line="360" w:lineRule="auto"/>
        <w:rPr>
          <w:rFonts w:ascii="Times New Roman" w:hAnsi="Times New Roman" w:eastAsia="宋体" w:cs="Times New Roman"/>
          <w:b/>
          <w:bCs/>
          <w:color w:val="auto"/>
          <w:szCs w:val="21"/>
          <w:highlight w:val="none"/>
        </w:rPr>
      </w:pPr>
      <w:r>
        <w:rPr>
          <w:rFonts w:hint="eastAsia" w:ascii="宋体" w:hAnsi="宋体" w:eastAsia="宋体" w:cs="Times New Roman"/>
          <w:b/>
          <w:color w:val="auto"/>
          <w:szCs w:val="21"/>
          <w:highlight w:val="none"/>
        </w:rPr>
        <w:t xml:space="preserve">六、</w:t>
      </w:r>
      <w:r>
        <w:rPr>
          <w:rFonts w:hint="eastAsia" w:ascii="Times New Roman" w:hAnsi="Times New Roman" w:eastAsia="宋体" w:cs="Times New Roman"/>
          <w:b/>
          <w:bCs/>
          <w:color w:val="auto"/>
          <w:szCs w:val="21"/>
          <w:highlight w:val="none"/>
        </w:rPr>
        <w:t xml:space="preserve">其它补充事宜</w:t>
      </w:r>
      <w:r/>
    </w:p>
    <w:p>
      <w:pPr>
        <w:ind w:firstLine="420"/>
        <w:spacing w:line="360" w:lineRule="auto"/>
        <w:rPr>
          <w:rFonts w:ascii="宋体" w:hAnsi="宋体" w:eastAsia="宋体" w:cs="宋体"/>
          <w:bCs/>
          <w:color w:val="auto"/>
          <w:szCs w:val="21"/>
          <w:highlight w:val="none"/>
        </w:rPr>
      </w:pPr>
      <w:r>
        <w:rPr>
          <w:rFonts w:hint="eastAsia" w:ascii="宋体" w:hAnsi="宋体" w:eastAsia="宋体" w:cs="宋体"/>
          <w:bCs/>
          <w:color w:val="auto"/>
          <w:szCs w:val="21"/>
          <w:highlight w:val="none"/>
        </w:rPr>
        <w:t xml:space="preserve">1.CA证书办理</w:t>
      </w:r>
      <w:r/>
    </w:p>
    <w:p>
      <w:pPr>
        <w:ind w:firstLine="420"/>
        <w:spacing w:line="360" w:lineRule="auto"/>
        <w:rPr>
          <w:rFonts w:ascii="宋体" w:hAnsi="宋体" w:eastAsia="宋体" w:cs="宋体"/>
          <w:bCs/>
          <w:color w:val="auto"/>
          <w:szCs w:val="21"/>
          <w:highlight w:val="none"/>
        </w:rPr>
      </w:pPr>
      <w:r>
        <w:rPr>
          <w:rFonts w:hint="eastAsia" w:ascii="宋体" w:hAnsi="宋体" w:eastAsia="宋体" w:cs="宋体"/>
          <w:bCs/>
          <w:color w:val="auto"/>
          <w:szCs w:val="21"/>
          <w:highlight w:val="none"/>
        </w:rPr>
        <w:t xml:space="preserve">供应商参与政府采购活动需办理江苏省电子政务证书认证中心CA证书和方正国际软件（北京）有限公司电子签章。CA证书及电子签章的办理方法详见苏州市政府采购网―法规政策--《转发省财政厅关于更换全省政府采购交易系统CA数字证书和电子签章的通知》或者“苏采云”系统登录界面中的“新CA办理指南”。“苏采云”系统目前仅支持“苏采云”系统下的政务CA证书，江苏省内各地区办理的“苏采云”系统下的政务CA证书全省通用。苏州现场办理地址：苏州市高新区邓蔚路105号狮山科技馆一楼服务大厅，咨询电话：0512</w:t>
      </w:r>
      <w:r>
        <w:rPr>
          <w:rFonts w:hint="eastAsia" w:ascii="宋体" w:hAnsi="宋体" w:cs="宋体"/>
          <w:bCs/>
          <w:color w:val="auto"/>
          <w:szCs w:val="21"/>
          <w:highlight w:val="none"/>
          <w:lang w:val="en-US" w:eastAsia="zh-CN"/>
        </w:rPr>
        <w:t xml:space="preserve">-</w:t>
      </w:r>
      <w:r>
        <w:rPr>
          <w:rFonts w:hint="eastAsia" w:ascii="宋体" w:hAnsi="宋体" w:eastAsia="宋体" w:cs="宋体"/>
          <w:bCs/>
          <w:color w:val="auto"/>
          <w:szCs w:val="21"/>
          <w:highlight w:val="none"/>
        </w:rPr>
        <w:t xml:space="preserve">65737699。</w:t>
      </w:r>
      <w:r/>
    </w:p>
    <w:p>
      <w:pPr>
        <w:ind w:firstLine="420"/>
        <w:spacing w:line="360" w:lineRule="auto"/>
        <w:rPr>
          <w:rFonts w:ascii="宋体" w:hAnsi="宋体" w:eastAsia="宋体" w:cs="宋体"/>
          <w:bCs/>
          <w:color w:val="auto"/>
          <w:szCs w:val="21"/>
          <w:highlight w:val="none"/>
        </w:rPr>
      </w:pPr>
      <w:r>
        <w:rPr>
          <w:rFonts w:hint="eastAsia" w:ascii="宋体" w:hAnsi="宋体" w:eastAsia="宋体" w:cs="宋体"/>
          <w:bCs/>
          <w:color w:val="auto"/>
          <w:szCs w:val="21"/>
          <w:highlight w:val="none"/>
        </w:rPr>
        <w:t xml:space="preserve">2.参与采购活动</w:t>
      </w:r>
      <w:r/>
    </w:p>
    <w:p>
      <w:pPr>
        <w:ind w:firstLine="420"/>
        <w:spacing w:line="360" w:lineRule="auto"/>
        <w:rPr>
          <w:rFonts w:ascii="宋体" w:hAnsi="宋体" w:eastAsia="宋体" w:cs="宋体"/>
          <w:bCs/>
          <w:color w:val="auto"/>
          <w:szCs w:val="21"/>
          <w:highlight w:val="none"/>
        </w:rPr>
      </w:pPr>
      <w:r>
        <w:rPr>
          <w:rFonts w:hint="eastAsia" w:ascii="宋体" w:hAnsi="宋体" w:eastAsia="宋体" w:cs="宋体"/>
          <w:bCs/>
          <w:color w:val="auto"/>
          <w:szCs w:val="21"/>
          <w:highlight w:val="none"/>
        </w:rPr>
        <w:t xml:space="preserve">供应商插入CA证书登陆“苏采云”系统后选择具体项目，点击“我要参与”并签章提交《投标供应商确认函》，提交《投标供应商确认函》日期视同为依法获取招标文件日期。供应商须打印、保留《投标供应商确认函》，质疑时《投标供应商确认函》与质疑函一并提交；未依照招标公告要求提交《投标供应商确认函》的供应商，视为未参与该项政府采购活动，不具备对该政府采购项目提出质疑的法定权利，但因供应商资格条件或获取招标文件时间设定不符合有关法律法规规定等原因使供应商权益受损的除外。</w:t>
      </w:r>
      <w:r/>
    </w:p>
    <w:p>
      <w:pPr>
        <w:ind w:firstLine="420"/>
        <w:spacing w:line="360" w:lineRule="auto"/>
        <w:rPr>
          <w:rFonts w:ascii="宋体" w:hAnsi="宋体" w:eastAsia="宋体" w:cs="宋体"/>
          <w:bCs/>
          <w:color w:val="auto"/>
          <w:szCs w:val="21"/>
          <w:highlight w:val="none"/>
        </w:rPr>
      </w:pPr>
      <w:r>
        <w:rPr>
          <w:rFonts w:hint="eastAsia" w:ascii="宋体" w:hAnsi="宋体" w:eastAsia="宋体" w:cs="宋体"/>
          <w:bCs/>
          <w:color w:val="auto"/>
          <w:szCs w:val="21"/>
          <w:highlight w:val="none"/>
        </w:rPr>
        <w:t xml:space="preserve">3.电子投标准备</w:t>
      </w:r>
      <w:r/>
    </w:p>
    <w:p>
      <w:pPr>
        <w:ind w:firstLine="420"/>
        <w:spacing w:line="360" w:lineRule="auto"/>
        <w:rPr>
          <w:rFonts w:ascii="宋体" w:hAnsi="宋体" w:eastAsia="宋体" w:cs="宋体"/>
          <w:bCs/>
          <w:color w:val="auto"/>
          <w:szCs w:val="21"/>
          <w:highlight w:val="none"/>
        </w:rPr>
      </w:pPr>
      <w:r>
        <w:rPr>
          <w:rFonts w:hint="eastAsia" w:ascii="宋体" w:hAnsi="宋体" w:eastAsia="宋体" w:cs="宋体"/>
          <w:bCs/>
          <w:color w:val="auto"/>
          <w:szCs w:val="21"/>
          <w:highlight w:val="none"/>
        </w:rPr>
        <w:t xml:space="preserve">供应商在“苏采云”系统中操作成功参与项目后，必须在“已参与项目”界面中下载电子招标文件（后缀名为“.kedt”）并导入政府采购客户端工具后方可进行投标文件制作和提交（具体详见《苏采云系统供应商操作手册》，网址链接https://czju.suzhou.gov.cn/zfcg/html/content/20231220161910031.shtml）。</w:t>
      </w:r>
      <w:r/>
    </w:p>
    <w:p>
      <w:pPr>
        <w:ind w:firstLine="420"/>
        <w:spacing w:line="360" w:lineRule="auto"/>
        <w:rPr>
          <w:rFonts w:ascii="宋体" w:hAnsi="宋体" w:eastAsia="宋体" w:cs="宋体"/>
          <w:bCs/>
          <w:color w:val="auto"/>
          <w:szCs w:val="21"/>
          <w:highlight w:val="none"/>
        </w:rPr>
      </w:pPr>
      <w:r>
        <w:rPr>
          <w:rFonts w:hint="eastAsia" w:ascii="宋体" w:hAnsi="宋体" w:eastAsia="宋体" w:cs="宋体"/>
          <w:bCs/>
          <w:color w:val="auto"/>
          <w:szCs w:val="21"/>
          <w:highlight w:val="none"/>
        </w:rPr>
        <w:t xml:space="preserve">在系统操作过程中如有疑问，请按以下方式联系：</w:t>
      </w:r>
      <w:r/>
    </w:p>
    <w:p>
      <w:pPr>
        <w:ind w:firstLine="420"/>
        <w:spacing w:line="360" w:lineRule="auto"/>
        <w:rPr>
          <w:rFonts w:ascii="宋体" w:hAnsi="宋体" w:eastAsia="宋体" w:cs="宋体"/>
          <w:bCs/>
          <w:color w:val="auto"/>
          <w:szCs w:val="21"/>
          <w:highlight w:val="none"/>
        </w:rPr>
      </w:pPr>
      <w:r>
        <w:rPr>
          <w:rFonts w:hint="eastAsia" w:ascii="宋体" w:hAnsi="宋体" w:eastAsia="宋体" w:cs="宋体"/>
          <w:bCs/>
          <w:color w:val="auto"/>
          <w:szCs w:val="21"/>
          <w:highlight w:val="none"/>
        </w:rPr>
        <w:t xml:space="preserve">注册咨询：18261002950；</w:t>
      </w:r>
      <w:r/>
    </w:p>
    <w:p>
      <w:pPr>
        <w:ind w:firstLine="420"/>
        <w:spacing w:line="360" w:lineRule="auto"/>
        <w:rPr>
          <w:rFonts w:ascii="宋体" w:hAnsi="宋体" w:eastAsia="宋体" w:cs="宋体"/>
          <w:bCs/>
          <w:color w:val="auto"/>
          <w:szCs w:val="21"/>
          <w:highlight w:val="none"/>
        </w:rPr>
      </w:pPr>
      <w:r>
        <w:rPr>
          <w:rFonts w:hint="eastAsia" w:ascii="宋体" w:hAnsi="宋体" w:eastAsia="宋体" w:cs="宋体"/>
          <w:bCs/>
          <w:color w:val="auto"/>
          <w:szCs w:val="21"/>
          <w:highlight w:val="none"/>
        </w:rPr>
        <w:t xml:space="preserve">CA技术咨询电话：400-608-6099；</w:t>
      </w:r>
      <w:r/>
    </w:p>
    <w:p>
      <w:pPr>
        <w:ind w:firstLine="420"/>
        <w:spacing w:line="360" w:lineRule="auto"/>
        <w:rPr>
          <w:rFonts w:ascii="宋体" w:hAnsi="宋体" w:eastAsia="宋体" w:cs="宋体"/>
          <w:bCs/>
          <w:color w:val="auto"/>
          <w:szCs w:val="21"/>
          <w:highlight w:val="none"/>
        </w:rPr>
      </w:pPr>
      <w:r>
        <w:rPr>
          <w:rFonts w:hint="eastAsia" w:ascii="宋体" w:hAnsi="宋体" w:eastAsia="宋体" w:cs="宋体"/>
          <w:bCs/>
          <w:color w:val="auto"/>
          <w:szCs w:val="21"/>
          <w:highlight w:val="none"/>
        </w:rPr>
        <w:t xml:space="preserve">签章使用问题：025-83633811、025-83633812、15380932027、15371015030；</w:t>
      </w:r>
      <w:r/>
    </w:p>
    <w:p>
      <w:pPr>
        <w:ind w:firstLine="420"/>
        <w:spacing w:line="360" w:lineRule="auto"/>
        <w:rPr>
          <w:rFonts w:ascii="宋体" w:hAnsi="宋体" w:eastAsia="宋体" w:cs="宋体"/>
          <w:bCs/>
          <w:color w:val="auto"/>
          <w:szCs w:val="21"/>
          <w:highlight w:val="none"/>
        </w:rPr>
      </w:pPr>
      <w:r>
        <w:rPr>
          <w:rFonts w:hint="eastAsia" w:ascii="宋体" w:hAnsi="宋体" w:eastAsia="宋体" w:cs="宋体"/>
          <w:bCs/>
          <w:color w:val="auto"/>
          <w:szCs w:val="21"/>
          <w:highlight w:val="none"/>
        </w:rPr>
        <w:t xml:space="preserve">系统使用指导与咨询：联系电话：18261002950；QQ：3048755361、1315179389、895706745。</w:t>
      </w:r>
      <w:r/>
    </w:p>
    <w:p>
      <w:pPr>
        <w:ind w:firstLine="420"/>
        <w:spacing w:line="360" w:lineRule="auto"/>
        <w:rPr>
          <w:rFonts w:ascii="宋体" w:hAnsi="宋体" w:eastAsia="宋体" w:cs="宋体"/>
          <w:bCs/>
          <w:color w:val="auto"/>
          <w:szCs w:val="21"/>
          <w:highlight w:val="none"/>
        </w:rPr>
      </w:pPr>
      <w:r>
        <w:rPr>
          <w:rFonts w:hint="eastAsia" w:ascii="宋体" w:hAnsi="宋体" w:eastAsia="宋体" w:cs="宋体"/>
          <w:bCs/>
          <w:color w:val="auto"/>
          <w:szCs w:val="21"/>
          <w:highlight w:val="none"/>
        </w:rPr>
        <w:t xml:space="preserve">4.远程开标支持计算机端，投标人可根据“《苏采云系统供应商操作手册》（网址链接https://czju.suzhou.gov.cn/zfcg/html/content/20231220161910031.shtml）进行操作。</w:t>
      </w:r>
      <w:r/>
    </w:p>
    <w:p>
      <w:pPr>
        <w:ind w:firstLine="420"/>
        <w:spacing w:line="360" w:lineRule="auto"/>
        <w:rPr>
          <w:rFonts w:ascii="宋体" w:hAnsi="宋体" w:eastAsia="宋体" w:cs="宋体"/>
          <w:bCs/>
          <w:color w:val="auto"/>
          <w:szCs w:val="21"/>
          <w:highlight w:val="none"/>
        </w:rPr>
      </w:pPr>
      <w:r>
        <w:rPr>
          <w:rFonts w:hint="eastAsia" w:ascii="宋体" w:hAnsi="宋体" w:eastAsia="宋体" w:cs="宋体"/>
          <w:bCs/>
          <w:color w:val="auto"/>
          <w:szCs w:val="21"/>
          <w:highlight w:val="none"/>
        </w:rPr>
        <w:t xml:space="preserve">5.远程开标设备必须符合配置要求（配置要求详见操作手册）。项目开标前，投标人应当提前检查电力供应、网络环境和远程开标会议有关设施、设备的稳定性和安全性，并对必要的软件进行提前启动，投标人因自身原因导致无法完成响应或者不能进行现场实时交互的，自行承担相应后果。</w:t>
      </w:r>
      <w:r/>
    </w:p>
    <w:p>
      <w:pPr>
        <w:ind w:firstLine="420"/>
        <w:spacing w:line="360" w:lineRule="auto"/>
        <w:rPr>
          <w:rFonts w:ascii="宋体" w:hAnsi="宋体" w:eastAsia="宋体" w:cs="宋体"/>
          <w:bCs/>
          <w:color w:val="auto"/>
          <w:szCs w:val="21"/>
          <w:highlight w:val="none"/>
        </w:rPr>
      </w:pPr>
      <w:r>
        <w:rPr>
          <w:rFonts w:hint="eastAsia" w:ascii="宋体" w:hAnsi="宋体" w:eastAsia="宋体" w:cs="宋体"/>
          <w:bCs/>
          <w:color w:val="auto"/>
          <w:szCs w:val="21"/>
          <w:highlight w:val="none"/>
        </w:rPr>
        <w:t xml:space="preserve">6.本项目以电子投标文件的内容为准，不再收取纸质投标文件及相关原件等纸质材料。</w:t>
      </w:r>
      <w:r/>
    </w:p>
    <w:p>
      <w:pPr>
        <w:ind w:firstLine="420"/>
        <w:spacing w:line="360" w:lineRule="auto"/>
        <w:rPr>
          <w:rFonts w:ascii="宋体" w:hAnsi="宋体" w:eastAsia="宋体" w:cs="宋体"/>
          <w:bCs/>
          <w:color w:val="auto"/>
          <w:szCs w:val="21"/>
          <w:highlight w:val="none"/>
        </w:rPr>
      </w:pPr>
      <w:r>
        <w:rPr>
          <w:rFonts w:hint="eastAsia" w:ascii="宋体" w:hAnsi="宋体" w:eastAsia="宋体" w:cs="宋体"/>
          <w:bCs/>
          <w:color w:val="auto"/>
          <w:szCs w:val="21"/>
          <w:highlight w:val="none"/>
          <w:lang w:val="en-US" w:eastAsia="zh-CN"/>
        </w:rPr>
        <w:t xml:space="preserve">7</w:t>
      </w:r>
      <w:r>
        <w:rPr>
          <w:rFonts w:hint="eastAsia" w:ascii="宋体" w:hAnsi="宋体" w:eastAsia="宋体" w:cs="宋体"/>
          <w:bCs/>
          <w:color w:val="auto"/>
          <w:szCs w:val="21"/>
          <w:highlight w:val="none"/>
        </w:rPr>
        <w:t xml:space="preserve">.投标人在参加政府采购活动时须遵守《昆山市政府采购供应商诚信管理办法》的相关规定。</w:t>
      </w:r>
      <w:r/>
    </w:p>
    <w:p>
      <w:pPr>
        <w:ind w:firstLine="422"/>
        <w:spacing w:line="360" w:lineRule="auto"/>
        <w:rPr>
          <w:rFonts w:ascii="宋体" w:hAnsi="宋体" w:eastAsia="宋体" w:cs="Times New Roman"/>
          <w:color w:val="auto"/>
          <w:szCs w:val="21"/>
          <w:highlight w:val="none"/>
        </w:rPr>
      </w:pPr>
      <w:r>
        <w:rPr>
          <w:rFonts w:hint="eastAsia" w:ascii="宋体" w:hAnsi="宋体" w:eastAsia="宋体" w:cs="Times New Roman"/>
          <w:b/>
          <w:color w:val="auto"/>
          <w:szCs w:val="21"/>
          <w:highlight w:val="none"/>
        </w:rPr>
        <w:t xml:space="preserve">七、</w:t>
      </w:r>
      <w:r>
        <w:rPr>
          <w:rFonts w:hint="eastAsia" w:ascii="Times New Roman" w:hAnsi="Times New Roman" w:eastAsia="宋体" w:cs="Times New Roman"/>
          <w:b/>
          <w:bCs/>
          <w:color w:val="auto"/>
          <w:szCs w:val="21"/>
          <w:highlight w:val="none"/>
        </w:rPr>
        <w:t xml:space="preserve">凡对本次采购提出询问，请按以下方式联系</w:t>
      </w:r>
      <w:r/>
    </w:p>
    <w:p>
      <w:pPr>
        <w:ind w:right="-315" w:firstLine="420"/>
        <w:spacing w:line="360" w:lineRule="auto"/>
        <w:rPr>
          <w:rFonts w:ascii="宋体" w:hAnsi="宋体" w:eastAsia="宋体" w:cs="Times New Roman"/>
          <w:color w:val="auto"/>
          <w:szCs w:val="21"/>
          <w:highlight w:val="none"/>
        </w:rPr>
      </w:pPr>
      <w:r>
        <w:rPr>
          <w:rFonts w:hint="eastAsia" w:ascii="宋体" w:hAnsi="宋体" w:eastAsia="宋体" w:cs="Times New Roman"/>
          <w:color w:val="auto"/>
          <w:szCs w:val="21"/>
          <w:highlight w:val="none"/>
        </w:rPr>
        <w:t xml:space="preserve">1、</w:t>
      </w:r>
      <w:r>
        <w:rPr>
          <w:rFonts w:ascii="宋体" w:hAnsi="宋体" w:eastAsia="宋体" w:cs="Times New Roman"/>
          <w:color w:val="auto"/>
          <w:szCs w:val="21"/>
          <w:highlight w:val="none"/>
        </w:rPr>
        <w:t xml:space="preserve">采购人</w:t>
      </w:r>
      <w:r>
        <w:rPr>
          <w:rFonts w:hint="eastAsia" w:ascii="宋体" w:hAnsi="宋体" w:eastAsia="宋体" w:cs="Times New Roman"/>
          <w:color w:val="auto"/>
          <w:szCs w:val="21"/>
          <w:highlight w:val="none"/>
        </w:rPr>
        <w:t xml:space="preserve">：昆山市张浦镇人民政府</w:t>
      </w:r>
      <w:r/>
    </w:p>
    <w:p>
      <w:pPr>
        <w:ind w:right="-315" w:firstLine="420"/>
        <w:spacing w:line="360" w:lineRule="auto"/>
        <w:rPr>
          <w:rFonts w:hint="eastAsia" w:ascii="宋体" w:hAnsi="宋体" w:cs="Times New Roman"/>
          <w:color w:val="auto"/>
          <w:szCs w:val="21"/>
          <w:highlight w:val="none"/>
          <w:lang w:val="en-US" w:eastAsia="zh-CN"/>
        </w:rPr>
      </w:pPr>
      <w:r>
        <w:rPr>
          <w:rFonts w:hint="eastAsia" w:ascii="宋体" w:hAnsi="宋体" w:eastAsia="宋体" w:cs="Times New Roman"/>
          <w:color w:val="auto"/>
          <w:szCs w:val="21"/>
          <w:highlight w:val="none"/>
        </w:rPr>
        <w:t xml:space="preserve">地址：</w:t>
      </w:r>
      <w:r>
        <w:rPr>
          <w:rFonts w:ascii="宋体" w:hAnsi="宋体" w:eastAsia="宋体" w:cs="Times New Roman"/>
          <w:color w:val="auto"/>
          <w:szCs w:val="21"/>
          <w:highlight w:val="none"/>
        </w:rPr>
        <w:t xml:space="preserve"> </w:t>
      </w:r>
      <w:r>
        <w:rPr>
          <w:rFonts w:hint="eastAsia" w:ascii="宋体" w:hAnsi="宋体" w:cs="Times New Roman"/>
          <w:color w:val="auto"/>
          <w:szCs w:val="21"/>
          <w:highlight w:val="none"/>
          <w:lang w:val="en-US" w:eastAsia="zh-CN"/>
        </w:rPr>
        <w:t xml:space="preserve">昆山市张浦镇</w:t>
      </w:r>
      <w:r/>
    </w:p>
    <w:p>
      <w:pPr>
        <w:ind w:right="-315" w:firstLine="420"/>
        <w:spacing w:line="360" w:lineRule="auto"/>
        <w:rPr>
          <w:rFonts w:ascii="宋体" w:hAnsi="宋体" w:eastAsia="宋体" w:cs="Times New Roman"/>
          <w:color w:val="auto"/>
          <w:szCs w:val="21"/>
          <w:highlight w:val="none"/>
        </w:rPr>
      </w:pPr>
      <w:r>
        <w:rPr>
          <w:rFonts w:hint="eastAsia" w:ascii="宋体" w:hAnsi="宋体" w:eastAsia="宋体" w:cs="Times New Roman"/>
          <w:color w:val="auto"/>
          <w:szCs w:val="21"/>
          <w:highlight w:val="none"/>
        </w:rPr>
        <w:t xml:space="preserve">联系人：</w:t>
      </w:r>
      <w:r>
        <w:rPr>
          <w:rFonts w:hint="eastAsia" w:ascii="宋体" w:hAnsi="宋体" w:cs="Times New Roman"/>
          <w:color w:val="auto"/>
          <w:szCs w:val="21"/>
          <w:highlight w:val="none"/>
          <w:lang w:val="en-US" w:eastAsia="zh-CN"/>
        </w:rPr>
        <w:t xml:space="preserve">张华</w:t>
      </w:r>
      <w:r>
        <w:rPr>
          <w:rFonts w:ascii="宋体" w:hAnsi="宋体" w:eastAsia="宋体" w:cs="Times New Roman"/>
          <w:color w:val="auto"/>
          <w:szCs w:val="21"/>
          <w:highlight w:val="none"/>
        </w:rPr>
        <w:tab/>
      </w:r>
      <w:r>
        <w:rPr>
          <w:rFonts w:hint="eastAsia" w:ascii="宋体" w:hAnsi="宋体" w:eastAsia="宋体" w:cs="Times New Roman"/>
          <w:color w:val="auto"/>
          <w:szCs w:val="21"/>
          <w:highlight w:val="none"/>
        </w:rPr>
        <w:t xml:space="preserve">    </w:t>
      </w:r>
      <w:r>
        <w:rPr>
          <w:rFonts w:ascii="宋体" w:hAnsi="宋体" w:eastAsia="宋体" w:cs="Times New Roman"/>
          <w:color w:val="auto"/>
          <w:szCs w:val="21"/>
          <w:highlight w:val="none"/>
        </w:rPr>
        <w:t xml:space="preserve">  </w:t>
      </w:r>
      <w:r/>
    </w:p>
    <w:p>
      <w:pPr>
        <w:ind w:right="-315" w:firstLine="420"/>
        <w:spacing w:line="360" w:lineRule="auto"/>
        <w:rPr>
          <w:rFonts w:hint="default" w:ascii="宋体" w:hAnsi="宋体" w:eastAsia="宋体" w:cs="Times New Roman"/>
          <w:color w:val="auto"/>
          <w:szCs w:val="21"/>
          <w:highlight w:val="none"/>
          <w:lang w:val="en-US" w:eastAsia="zh-CN"/>
        </w:rPr>
      </w:pPr>
      <w:r>
        <w:rPr>
          <w:rFonts w:hint="eastAsia" w:ascii="宋体" w:hAnsi="宋体" w:eastAsia="宋体" w:cs="Times New Roman"/>
          <w:color w:val="auto"/>
          <w:szCs w:val="21"/>
          <w:highlight w:val="none"/>
        </w:rPr>
        <w:t xml:space="preserve">联系电话：</w:t>
      </w:r>
      <w:r>
        <w:rPr>
          <w:rFonts w:hint="eastAsia" w:ascii="宋体" w:hAnsi="宋体" w:cs="Times New Roman"/>
          <w:color w:val="auto"/>
          <w:szCs w:val="21"/>
          <w:highlight w:val="none"/>
          <w:lang w:val="en-US" w:eastAsia="zh-CN"/>
        </w:rPr>
        <w:t xml:space="preserve">0512-57451555</w:t>
      </w:r>
      <w:r/>
    </w:p>
    <w:p>
      <w:pPr>
        <w:ind w:right="-315" w:firstLine="412"/>
        <w:spacing w:line="360" w:lineRule="auto"/>
        <w:rPr>
          <w:rFonts w:ascii="宋体" w:hAnsi="宋体" w:eastAsia="宋体" w:cs="Times New Roman"/>
          <w:color w:val="auto"/>
          <w:szCs w:val="21"/>
          <w:highlight w:val="none"/>
        </w:rPr>
      </w:pPr>
      <w:r>
        <w:rPr>
          <w:rFonts w:hint="eastAsia" w:ascii="宋体" w:hAnsi="宋体" w:eastAsia="宋体" w:cs="Times New Roman"/>
          <w:color w:val="auto"/>
          <w:szCs w:val="21"/>
          <w:highlight w:val="none"/>
        </w:rPr>
        <w:t xml:space="preserve">2、招标代理机构名称：苏州宇恩项目咨询有限公司 </w:t>
      </w:r>
      <w:r/>
    </w:p>
    <w:p>
      <w:pPr>
        <w:ind w:right="-315" w:firstLine="420"/>
        <w:spacing w:line="360" w:lineRule="auto"/>
        <w:rPr>
          <w:rFonts w:ascii="宋体" w:hAnsi="宋体" w:eastAsia="宋体" w:cs="Times New Roman"/>
          <w:color w:val="auto"/>
          <w:szCs w:val="21"/>
          <w:highlight w:val="none"/>
        </w:rPr>
      </w:pPr>
      <w:r>
        <w:rPr>
          <w:rFonts w:hint="eastAsia" w:ascii="宋体" w:hAnsi="宋体" w:eastAsia="宋体" w:cs="Times New Roman"/>
          <w:color w:val="auto"/>
          <w:szCs w:val="21"/>
          <w:highlight w:val="none"/>
        </w:rPr>
        <w:t xml:space="preserve">地址： 昆山市玉山镇萧林路1999号5号楼A区11楼   </w:t>
      </w:r>
      <w:r/>
    </w:p>
    <w:p>
      <w:pPr>
        <w:ind w:right="-315" w:firstLine="420"/>
        <w:spacing w:line="360" w:lineRule="auto"/>
        <w:rPr>
          <w:rFonts w:hint="default" w:ascii="宋体" w:hAnsi="宋体" w:eastAsia="宋体" w:cs="Times New Roman"/>
          <w:color w:val="auto"/>
          <w:szCs w:val="21"/>
          <w:highlight w:val="none"/>
          <w:lang w:val="en-US" w:eastAsia="zh-CN"/>
        </w:rPr>
      </w:pPr>
      <w:r>
        <w:rPr>
          <w:rFonts w:hint="eastAsia" w:ascii="宋体" w:hAnsi="宋体" w:eastAsia="宋体" w:cs="Times New Roman"/>
          <w:color w:val="auto"/>
          <w:szCs w:val="21"/>
          <w:highlight w:val="none"/>
        </w:rPr>
        <w:t xml:space="preserve">联系人：</w:t>
      </w:r>
      <w:r>
        <w:rPr>
          <w:rFonts w:hint="eastAsia" w:ascii="宋体" w:hAnsi="宋体" w:cs="Times New Roman"/>
          <w:color w:val="auto"/>
          <w:szCs w:val="21"/>
          <w:highlight w:val="none"/>
          <w:lang w:val="en-US" w:eastAsia="zh-CN"/>
        </w:rPr>
        <w:t xml:space="preserve">陈</w:t>
      </w:r>
      <w:r>
        <w:rPr>
          <w:rFonts w:hint="eastAsia" w:ascii="宋体" w:hAnsi="宋体" w:cs="Times New Roman"/>
          <w:color w:val="auto"/>
          <w:szCs w:val="21"/>
          <w:highlight w:val="none"/>
          <w:lang w:val="en-US" w:eastAsia="zh-CN"/>
        </w:rPr>
        <w:t xml:space="preserve">健</w:t>
      </w:r>
      <w:r>
        <w:rPr>
          <w:rFonts w:hint="eastAsia" w:ascii="宋体" w:hAnsi="宋体" w:cs="Times New Roman"/>
          <w:color w:val="auto"/>
          <w:szCs w:val="21"/>
          <w:highlight w:val="none"/>
          <w:lang w:val="en-US" w:eastAsia="zh-CN"/>
        </w:rPr>
        <w:t xml:space="preserve">、陈平</w:t>
      </w:r>
      <w:r/>
    </w:p>
    <w:p>
      <w:pPr>
        <w:ind w:right="-315" w:firstLine="420"/>
        <w:spacing w:line="360" w:lineRule="auto"/>
        <w:rPr>
          <w:rFonts w:ascii="宋体" w:hAnsi="宋体" w:eastAsia="宋体" w:cs="Times New Roman"/>
          <w:color w:val="auto"/>
          <w:szCs w:val="21"/>
          <w:highlight w:val="none"/>
        </w:rPr>
      </w:pPr>
      <w:r>
        <w:rPr>
          <w:rFonts w:hint="eastAsia" w:ascii="宋体" w:hAnsi="宋体" w:eastAsia="宋体" w:cs="Times New Roman"/>
          <w:color w:val="auto"/>
          <w:szCs w:val="21"/>
          <w:highlight w:val="none"/>
        </w:rPr>
        <w:t xml:space="preserve">联系电话：0512-57383089 </w:t>
      </w:r>
      <w:r/>
    </w:p>
    <w:p>
      <w:pPr>
        <w:ind w:right="-252" w:firstLine="413"/>
        <w:spacing w:line="360" w:lineRule="auto"/>
        <w:rPr>
          <w:rFonts w:hint="eastAsia" w:ascii="宋体" w:hAnsi="宋体" w:eastAsia="宋体" w:cs="Times New Roman"/>
          <w:b/>
          <w:color w:val="auto"/>
          <w:szCs w:val="21"/>
          <w:highlight w:val="none"/>
        </w:rPr>
      </w:pPr>
      <w:r>
        <w:rPr>
          <w:rFonts w:hint="eastAsia" w:ascii="宋体" w:hAnsi="宋体" w:eastAsia="宋体" w:cs="Times New Roman"/>
          <w:b/>
          <w:color w:val="auto"/>
          <w:szCs w:val="21"/>
          <w:highlight w:val="none"/>
        </w:rPr>
        <w:t xml:space="preserve">八、</w:t>
      </w:r>
      <w:r>
        <w:rPr>
          <w:rFonts w:hint="eastAsia" w:ascii="Arial" w:hAnsi="Arial" w:eastAsia="宋体" w:cs="Times New Roman"/>
          <w:b/>
          <w:bCs/>
          <w:color w:val="auto"/>
          <w:szCs w:val="22"/>
          <w:highlight w:val="none"/>
          <w:shd w:val="clear" w:color="auto" w:fill="ffffff"/>
        </w:rPr>
        <w:t xml:space="preserve">供应商诚信管理：</w:t>
      </w:r>
      <w:r/>
    </w:p>
    <w:p>
      <w:pPr>
        <w:ind w:right="-252" w:firstLine="413"/>
        <w:spacing w:line="360" w:lineRule="auto"/>
        <w:rPr>
          <w:rFonts w:hint="eastAsia" w:ascii="宋体" w:hAnsi="宋体" w:eastAsia="宋体" w:cs="Times New Roman"/>
          <w:b/>
          <w:color w:val="auto"/>
          <w:szCs w:val="21"/>
          <w:highlight w:val="none"/>
        </w:rPr>
      </w:pPr>
      <w:r>
        <w:rPr>
          <w:rFonts w:hint="eastAsia" w:ascii="宋体" w:hAnsi="宋体" w:eastAsia="宋体" w:cs="Times New Roman"/>
          <w:b w:val="0"/>
          <w:bCs/>
          <w:color w:val="auto"/>
          <w:szCs w:val="21"/>
          <w:highlight w:val="none"/>
        </w:rPr>
        <w:t xml:space="preserve">为加强对政府采购供应商监督管理，进一步规范供应商政府采购行为，促进供应商依法诚信经营，维护政府采购公平竞争环境和政府采购当事人的合法权益，供应商在参加政府采购活动时按《昆山市政府采购供应商诚信管理办法》的规定执行。</w:t>
      </w:r>
      <w:r/>
    </w:p>
    <w:p>
      <w:pPr>
        <w:ind w:right="-252" w:firstLine="413"/>
        <w:spacing w:line="360" w:lineRule="auto"/>
        <w:rPr>
          <w:rFonts w:hint="eastAsia" w:ascii="宋体" w:hAnsi="宋体" w:eastAsia="宋体" w:cs="Times New Roman"/>
          <w:b/>
          <w:color w:val="auto"/>
          <w:szCs w:val="21"/>
          <w:highlight w:val="none"/>
        </w:rPr>
      </w:pPr>
      <w:r>
        <w:rPr>
          <w:rFonts w:hint="eastAsia" w:ascii="宋体" w:hAnsi="宋体" w:eastAsia="宋体" w:cs="Times New Roman"/>
          <w:b/>
          <w:color w:val="auto"/>
          <w:szCs w:val="21"/>
          <w:highlight w:val="none"/>
        </w:rPr>
        <w:t xml:space="preserve">九、昆山市政府采购管理部门监督电话：0512-57310854</w:t>
      </w:r>
      <w:r/>
    </w:p>
    <w:p>
      <w:pPr>
        <w:ind w:firstLine="422"/>
        <w:spacing w:line="360" w:lineRule="auto"/>
        <w:rPr>
          <w:rFonts w:hint="eastAsia" w:ascii="宋体" w:hAnsi="宋体" w:eastAsia="宋体" w:cs="Times New Roman"/>
          <w:b/>
          <w:color w:val="auto"/>
          <w:szCs w:val="22"/>
          <w:highlight w:val="none"/>
        </w:rPr>
      </w:pPr>
      <w:r/>
      <w:bookmarkStart w:id="12" w:name="_Toc35393626"/>
      <w:r>
        <w:rPr>
          <w:rFonts w:hint="eastAsia" w:ascii="宋体" w:hAnsi="宋体" w:eastAsia="宋体" w:cs="Times New Roman"/>
          <w:b/>
          <w:color w:val="auto"/>
          <w:szCs w:val="22"/>
          <w:highlight w:val="none"/>
        </w:rPr>
        <w:t xml:space="preserve">十、其他补充事宜</w:t>
      </w:r>
      <w:bookmarkEnd w:id="12"/>
      <w:r/>
      <w:r/>
    </w:p>
    <w:p>
      <w:pPr>
        <w:ind w:firstLine="420"/>
        <w:spacing w:line="360" w:lineRule="auto"/>
        <w:rPr>
          <w:rFonts w:hint="eastAsia" w:ascii="宋体" w:hAnsi="宋体" w:eastAsia="宋体" w:cs="Times New Roman"/>
          <w:color w:val="auto"/>
          <w:szCs w:val="22"/>
          <w:highlight w:val="none"/>
        </w:rPr>
      </w:pPr>
      <w:r/>
      <w:bookmarkStart w:id="13" w:name="_Toc35393796"/>
      <w:r/>
      <w:bookmarkEnd w:id="13"/>
      <w:r>
        <w:rPr>
          <w:rFonts w:hint="eastAsia" w:ascii="宋体" w:hAnsi="宋体" w:eastAsia="宋体" w:cs="Times New Roman"/>
          <w:color w:val="auto"/>
          <w:szCs w:val="22"/>
          <w:highlight w:val="none"/>
        </w:rPr>
        <w:t xml:space="preserve">1、</w:t>
      </w:r>
      <w:r>
        <w:rPr>
          <w:rFonts w:hint="eastAsia" w:ascii="宋体" w:hAnsi="宋体" w:eastAsia="宋体" w:cs="Times New Roman"/>
          <w:color w:val="auto"/>
          <w:szCs w:val="21"/>
          <w:highlight w:val="none"/>
        </w:rPr>
        <w:t xml:space="preserve">本项目获取招标文件截止日期之后仍可以下载招标文件，但截止日期之后下载的招标文件，视为非有效方式且不作为供应商权益受到损害的证明材料和依据。</w:t>
      </w:r>
      <w:r>
        <w:rPr>
          <w:rFonts w:hint="default" w:ascii="宋体" w:hAnsi="宋体" w:eastAsia="宋体" w:cs="Times New Roman"/>
          <w:color w:val="auto"/>
          <w:szCs w:val="22"/>
          <w:highlight w:val="none"/>
        </w:rPr>
        <w:t xml:space="preserve"> </w:t>
      </w:r>
      <w:r/>
    </w:p>
    <w:p>
      <w:pPr>
        <w:ind w:right="-252" w:firstLine="420"/>
        <w:spacing w:line="360" w:lineRule="auto"/>
        <w:rPr>
          <w:rFonts w:hint="eastAsia" w:ascii="宋体" w:hAnsi="宋体" w:eastAsia="宋体" w:cs="Times New Roman"/>
          <w:color w:val="auto"/>
          <w:szCs w:val="21"/>
          <w:highlight w:val="none"/>
        </w:rPr>
      </w:pPr>
      <w:r>
        <w:rPr>
          <w:rFonts w:hint="eastAsia" w:ascii="宋体" w:hAnsi="宋体" w:eastAsia="宋体" w:cs="Times New Roman"/>
          <w:color w:val="auto"/>
          <w:szCs w:val="21"/>
          <w:highlight w:val="none"/>
        </w:rPr>
      </w:r>
      <w:r/>
    </w:p>
    <w:p>
      <w:pPr>
        <w:ind w:right="-252" w:firstLine="420"/>
        <w:spacing w:line="360" w:lineRule="auto"/>
        <w:rPr>
          <w:rFonts w:hint="eastAsia" w:ascii="宋体" w:hAnsi="宋体" w:eastAsia="宋体" w:cs="Times New Roman"/>
          <w:color w:val="auto"/>
          <w:szCs w:val="21"/>
          <w:highlight w:val="none"/>
        </w:rPr>
      </w:pPr>
      <w:r>
        <w:rPr>
          <w:rFonts w:hint="eastAsia" w:ascii="宋体" w:hAnsi="宋体" w:eastAsia="宋体" w:cs="Times New Roman"/>
          <w:color w:val="auto"/>
          <w:szCs w:val="21"/>
          <w:highlight w:val="none"/>
        </w:rPr>
      </w:r>
      <w:r/>
    </w:p>
    <w:p>
      <w:pPr>
        <w:ind w:right="-252"/>
        <w:jc w:val="right"/>
        <w:spacing w:line="360" w:lineRule="auto"/>
        <w:rPr>
          <w:rFonts w:hint="eastAsia" w:ascii="宋体" w:hAnsi="宋体" w:eastAsia="宋体" w:cs="Times New Roman"/>
          <w:color w:val="auto"/>
          <w:szCs w:val="22"/>
          <w:highlight w:val="none"/>
        </w:rPr>
      </w:pPr>
      <w:r>
        <w:rPr>
          <w:rFonts w:hint="eastAsia" w:ascii="宋体" w:hAnsi="宋体" w:eastAsia="宋体" w:cs="Times New Roman"/>
          <w:color w:val="auto"/>
          <w:szCs w:val="22"/>
          <w:highlight w:val="none"/>
        </w:rPr>
        <w:t xml:space="preserve">苏州宇恩项目咨询有限公司</w:t>
      </w:r>
      <w:r/>
    </w:p>
    <w:p>
      <w:pPr>
        <w:ind w:right="-252"/>
        <w:jc w:val="center"/>
        <w:spacing w:line="360" w:lineRule="auto"/>
        <w:rPr>
          <w:rFonts w:hint="eastAsia" w:ascii="宋体" w:hAnsi="宋体" w:eastAsia="宋体" w:cs="Times New Roman"/>
          <w:color w:val="auto"/>
          <w:szCs w:val="22"/>
          <w:highlight w:val="none"/>
        </w:rPr>
      </w:pPr>
      <w:r>
        <w:rPr>
          <w:rFonts w:hint="eastAsia" w:ascii="宋体" w:hAnsi="宋体" w:eastAsia="宋体" w:cs="Times New Roman"/>
          <w:color w:val="auto"/>
          <w:szCs w:val="22"/>
          <w:highlight w:val="none"/>
          <w:lang w:val="en-US" w:eastAsia="zh-CN"/>
        </w:rPr>
        <w:t xml:space="preserve">                                                        </w:t>
      </w:r>
      <w:r>
        <w:rPr>
          <w:rFonts w:hint="eastAsia" w:ascii="宋体" w:hAnsi="宋体" w:eastAsia="宋体" w:cs="Times New Roman"/>
          <w:color w:val="auto"/>
          <w:szCs w:val="22"/>
          <w:highlight w:val="none"/>
          <w:lang w:val="en-US" w:eastAsia="zh-CN"/>
        </w:rPr>
        <w:t xml:space="preserve">  </w:t>
      </w:r>
      <w:r>
        <w:rPr>
          <w:rFonts w:hint="eastAsia" w:ascii="宋体" w:hAnsi="宋体" w:eastAsia="宋体" w:cs="Times New Roman"/>
          <w:color w:val="auto"/>
          <w:szCs w:val="22"/>
          <w:highlight w:val="none"/>
        </w:rPr>
        <w:t xml:space="preserve">202</w:t>
      </w:r>
      <w:r>
        <w:rPr>
          <w:rFonts w:hint="eastAsia" w:ascii="宋体" w:hAnsi="宋体" w:eastAsia="宋体" w:cs="Times New Roman"/>
          <w:color w:val="auto"/>
          <w:szCs w:val="22"/>
          <w:highlight w:val="none"/>
          <w:lang w:val="en-US" w:eastAsia="zh-CN"/>
        </w:rPr>
        <w:t xml:space="preserve">5</w:t>
      </w:r>
      <w:r>
        <w:rPr>
          <w:rFonts w:hint="eastAsia" w:ascii="宋体" w:hAnsi="宋体" w:eastAsia="宋体" w:cs="Times New Roman"/>
          <w:color w:val="auto"/>
          <w:szCs w:val="22"/>
          <w:highlight w:val="none"/>
        </w:rPr>
        <w:t xml:space="preserve">年</w:t>
      </w:r>
      <w:r>
        <w:rPr>
          <w:rFonts w:hint="eastAsia" w:ascii="宋体" w:hAnsi="宋体" w:cs="Times New Roman"/>
          <w:color w:val="auto"/>
          <w:szCs w:val="22"/>
          <w:highlight w:val="none"/>
          <w:lang w:val="en-US" w:eastAsia="zh-CN"/>
        </w:rPr>
        <w:t xml:space="preserve">12</w:t>
      </w:r>
      <w:r>
        <w:rPr>
          <w:rFonts w:hint="default" w:ascii="宋体" w:hAnsi="宋体" w:eastAsia="宋体" w:cs="Times New Roman"/>
          <w:color w:val="auto"/>
          <w:szCs w:val="22"/>
          <w:highlight w:val="none"/>
        </w:rPr>
        <w:t xml:space="preserve">月</w:t>
      </w:r>
      <w:r>
        <w:rPr>
          <w:rFonts w:hint="eastAsia" w:ascii="宋体" w:hAnsi="宋体" w:cs="Times New Roman"/>
          <w:color w:val="auto"/>
          <w:szCs w:val="22"/>
          <w:highlight w:val="none"/>
          <w:lang w:val="en-US" w:eastAsia="zh-CN"/>
        </w:rPr>
        <w:t xml:space="preserve">04</w:t>
      </w:r>
      <w:r>
        <w:rPr>
          <w:rFonts w:hint="default" w:ascii="宋体" w:hAnsi="宋体" w:eastAsia="宋体" w:cs="Times New Roman"/>
          <w:color w:val="auto"/>
          <w:szCs w:val="22"/>
          <w:highlight w:val="none"/>
        </w:rPr>
        <w:t xml:space="preserve">日</w:t>
      </w:r>
      <w:r/>
    </w:p>
    <w:p>
      <w:pPr>
        <w:ind w:right="-315" w:firstLine="420"/>
        <w:spacing w:line="360" w:lineRule="auto"/>
        <w:rPr>
          <w:rFonts w:ascii="宋体" w:hAnsi="宋体"/>
          <w:color w:val="auto"/>
          <w:szCs w:val="21"/>
          <w:highlight w:val="none"/>
        </w:rPr>
      </w:pPr>
      <w:r>
        <w:rPr>
          <w:rFonts w:ascii="宋体" w:hAnsi="宋体"/>
          <w:color w:val="auto"/>
          <w:szCs w:val="21"/>
          <w:highlight w:val="none"/>
        </w:rPr>
      </w:r>
      <w:r/>
    </w:p>
    <w:p>
      <w:pPr>
        <w:rPr>
          <w:rStyle w:val="1033"/>
          <w:color w:val="auto"/>
          <w:sz w:val="32"/>
          <w:szCs w:val="32"/>
          <w:highlight w:val="none"/>
        </w:rPr>
      </w:pPr>
      <w:r>
        <w:rPr>
          <w:color w:val="auto"/>
          <w:highlight w:val="none"/>
        </w:rPr>
        <w:br w:type="page" w:clear="all"/>
      </w:r>
      <w:r/>
    </w:p>
    <w:p>
      <w:pPr>
        <w:pStyle w:val="697"/>
        <w:jc w:val="center"/>
        <w:spacing w:line="240" w:lineRule="auto"/>
        <w:rPr>
          <w:rStyle w:val="1033"/>
          <w:b/>
          <w:bCs/>
          <w:color w:val="auto"/>
          <w:sz w:val="32"/>
          <w:szCs w:val="32"/>
          <w:highlight w:val="none"/>
        </w:rPr>
      </w:pPr>
      <w:r/>
      <w:bookmarkStart w:id="14" w:name="_Toc5190"/>
      <w:r>
        <w:rPr>
          <w:rStyle w:val="1033"/>
          <w:rFonts w:hint="eastAsia"/>
          <w:b/>
          <w:bCs/>
          <w:color w:val="auto"/>
          <w:sz w:val="32"/>
          <w:szCs w:val="32"/>
          <w:highlight w:val="none"/>
        </w:rPr>
        <w:t xml:space="preserve">第二章 响应须知</w:t>
      </w:r>
      <w:bookmarkEnd w:id="5"/>
      <w:r/>
      <w:bookmarkEnd w:id="14"/>
      <w:r/>
      <w:r/>
    </w:p>
    <w:p>
      <w:pPr>
        <w:spacing w:line="360" w:lineRule="auto"/>
        <w:rPr>
          <w:rFonts w:ascii="宋体" w:hAnsi="宋体"/>
          <w:b/>
          <w:color w:val="auto"/>
          <w:szCs w:val="21"/>
          <w:highlight w:val="none"/>
        </w:rPr>
      </w:pPr>
      <w:r>
        <w:rPr>
          <w:rFonts w:hint="eastAsia" w:ascii="宋体" w:hAnsi="宋体"/>
          <w:b/>
          <w:color w:val="auto"/>
          <w:szCs w:val="21"/>
          <w:highlight w:val="none"/>
        </w:rPr>
        <w:t xml:space="preserve">一、采购说明</w:t>
      </w:r>
      <w:r/>
    </w:p>
    <w:p>
      <w:pPr>
        <w:pStyle w:val="709"/>
        <w:spacing w:line="360" w:lineRule="auto"/>
        <w:rPr>
          <w:rFonts w:ascii="宋体" w:hAnsi="宋体" w:eastAsia="宋体"/>
          <w:color w:val="auto"/>
          <w:sz w:val="21"/>
          <w:szCs w:val="21"/>
          <w:highlight w:val="none"/>
        </w:rPr>
      </w:pPr>
      <w:r>
        <w:rPr>
          <w:rFonts w:ascii="宋体" w:hAnsi="宋体" w:eastAsia="宋体"/>
          <w:color w:val="auto"/>
          <w:sz w:val="21"/>
          <w:szCs w:val="21"/>
          <w:highlight w:val="none"/>
        </w:rPr>
        <w:t xml:space="preserve">1.</w:t>
      </w:r>
      <w:r>
        <w:rPr>
          <w:rFonts w:hint="eastAsia" w:ascii="宋体" w:hAnsi="宋体" w:eastAsia="宋体"/>
          <w:color w:val="auto"/>
          <w:sz w:val="21"/>
          <w:szCs w:val="21"/>
          <w:highlight w:val="none"/>
        </w:rPr>
        <w:t xml:space="preserve">本谈判文件仅适用于苏州宇恩项目咨询有限公司组织的采购活动。</w:t>
      </w:r>
      <w:r/>
    </w:p>
    <w:p>
      <w:pPr>
        <w:pStyle w:val="709"/>
        <w:spacing w:line="360" w:lineRule="auto"/>
        <w:rPr>
          <w:rFonts w:ascii="宋体" w:hAnsi="宋体" w:eastAsia="宋体"/>
          <w:color w:val="auto"/>
          <w:sz w:val="21"/>
          <w:szCs w:val="21"/>
          <w:highlight w:val="none"/>
        </w:rPr>
      </w:pPr>
      <w:r>
        <w:rPr>
          <w:rFonts w:ascii="宋体" w:hAnsi="宋体" w:eastAsia="宋体"/>
          <w:color w:val="auto"/>
          <w:sz w:val="21"/>
          <w:szCs w:val="21"/>
          <w:highlight w:val="none"/>
        </w:rPr>
        <w:t xml:space="preserve">2.</w:t>
      </w:r>
      <w:r>
        <w:rPr>
          <w:rFonts w:hint="eastAsia" w:ascii="宋体" w:hAnsi="宋体" w:eastAsia="宋体"/>
          <w:color w:val="auto"/>
          <w:sz w:val="21"/>
          <w:szCs w:val="21"/>
          <w:highlight w:val="none"/>
        </w:rPr>
        <w:t xml:space="preserve">本次采购活动及因本次采购活动产生的合同受中国法律制约和保护。</w:t>
      </w:r>
      <w:r/>
    </w:p>
    <w:p>
      <w:pPr>
        <w:pStyle w:val="709"/>
        <w:spacing w:line="360" w:lineRule="auto"/>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3</w:t>
      </w:r>
      <w:r>
        <w:rPr>
          <w:rFonts w:ascii="宋体" w:hAnsi="宋体" w:eastAsia="宋体"/>
          <w:color w:val="auto"/>
          <w:sz w:val="21"/>
          <w:szCs w:val="21"/>
          <w:highlight w:val="none"/>
        </w:rPr>
        <w:t xml:space="preserve">.</w:t>
      </w:r>
      <w:r>
        <w:rPr>
          <w:rFonts w:hint="eastAsia" w:ascii="宋体" w:hAnsi="宋体" w:eastAsia="宋体"/>
          <w:color w:val="auto"/>
          <w:sz w:val="21"/>
          <w:szCs w:val="21"/>
          <w:highlight w:val="none"/>
        </w:rPr>
        <w:t xml:space="preserve">本谈判文件的解释权属于苏州宇恩项目咨询有限公司。</w:t>
      </w:r>
      <w:r/>
    </w:p>
    <w:p>
      <w:pPr>
        <w:spacing w:line="360" w:lineRule="auto"/>
        <w:rPr>
          <w:rFonts w:ascii="宋体" w:hAnsi="宋体"/>
          <w:b/>
          <w:color w:val="auto"/>
          <w:szCs w:val="21"/>
          <w:highlight w:val="none"/>
        </w:rPr>
      </w:pPr>
      <w:r>
        <w:rPr>
          <w:rFonts w:hint="eastAsia" w:ascii="宋体" w:hAnsi="宋体"/>
          <w:b/>
          <w:color w:val="auto"/>
          <w:szCs w:val="21"/>
          <w:highlight w:val="none"/>
        </w:rPr>
        <w:t xml:space="preserve">二、响应文件说明</w:t>
      </w:r>
      <w:r/>
    </w:p>
    <w:p>
      <w:pPr>
        <w:spacing w:line="360" w:lineRule="auto"/>
        <w:rPr>
          <w:rFonts w:ascii="宋体" w:hAnsi="宋体"/>
          <w:b/>
          <w:color w:val="auto"/>
          <w:szCs w:val="21"/>
          <w:highlight w:val="none"/>
        </w:rPr>
      </w:pPr>
      <w:r>
        <w:rPr>
          <w:rFonts w:hint="eastAsia" w:ascii="宋体" w:hAnsi="宋体"/>
          <w:b/>
          <w:color w:val="auto"/>
          <w:szCs w:val="21"/>
          <w:highlight w:val="none"/>
        </w:rPr>
        <w:t xml:space="preserve">（一）响应文件计量单位和使用文字</w:t>
      </w:r>
      <w:r/>
    </w:p>
    <w:p>
      <w:pPr>
        <w:pStyle w:val="709"/>
        <w:spacing w:line="360" w:lineRule="auto"/>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1.响应文件中所使用的计量单位，除谈判文件中有特殊要求外，应采用国家法定计量单位。</w:t>
      </w:r>
      <w:r/>
    </w:p>
    <w:p>
      <w:pPr>
        <w:ind w:firstLine="420"/>
        <w:spacing w:line="360" w:lineRule="auto"/>
        <w:rPr>
          <w:rFonts w:ascii="宋体" w:hAnsi="宋体"/>
          <w:color w:val="auto"/>
          <w:szCs w:val="21"/>
          <w:highlight w:val="none"/>
        </w:rPr>
      </w:pPr>
      <w:r>
        <w:rPr>
          <w:rFonts w:hint="eastAsia" w:ascii="宋体" w:hAnsi="宋体"/>
          <w:color w:val="auto"/>
          <w:szCs w:val="21"/>
          <w:highlight w:val="none"/>
        </w:rPr>
        <w:t xml:space="preserve">2.响应文件应使用中文编制，响应文件中必须使用其他文字的，必须附有中文译本，</w:t>
      </w:r>
      <w:r>
        <w:rPr>
          <w:rFonts w:hint="eastAsia" w:ascii="宋体"/>
          <w:color w:val="auto"/>
          <w:szCs w:val="21"/>
          <w:highlight w:val="none"/>
          <w:lang w:val="zh-CN"/>
        </w:rPr>
        <w:t xml:space="preserve">对不同文本响应文件的解释发生异议的，以中文文本为准。</w:t>
      </w:r>
      <w:r>
        <w:rPr>
          <w:rFonts w:hint="eastAsia" w:ascii="宋体" w:hAnsi="宋体"/>
          <w:color w:val="auto"/>
          <w:szCs w:val="21"/>
          <w:highlight w:val="none"/>
        </w:rPr>
        <w:t xml:space="preserve">对于未附有中文译本和中文译本不准确的响应文件，由此引起的对供应商不利后果的，采购代理机构概不负责。</w:t>
      </w:r>
      <w:r/>
    </w:p>
    <w:p>
      <w:pPr>
        <w:spacing w:line="360" w:lineRule="auto"/>
        <w:rPr>
          <w:rFonts w:ascii="宋体" w:hAnsi="宋体"/>
          <w:b/>
          <w:color w:val="auto"/>
          <w:szCs w:val="21"/>
          <w:highlight w:val="none"/>
        </w:rPr>
      </w:pPr>
      <w:r>
        <w:rPr>
          <w:rFonts w:hint="eastAsia" w:ascii="宋体" w:hAnsi="宋体"/>
          <w:b/>
          <w:color w:val="auto"/>
          <w:szCs w:val="21"/>
          <w:highlight w:val="none"/>
        </w:rPr>
        <w:t xml:space="preserve">（二）响应文件编制说明</w:t>
      </w:r>
      <w:r/>
    </w:p>
    <w:p>
      <w:pPr>
        <w:ind w:left="425"/>
        <w:spacing w:line="360" w:lineRule="auto"/>
        <w:tabs>
          <w:tab w:val="left" w:pos="720" w:leader="none"/>
        </w:tabs>
        <w:rPr>
          <w:rFonts w:ascii="宋体" w:hAnsi="宋体" w:cs="Arial"/>
          <w:color w:val="auto"/>
          <w:szCs w:val="21"/>
          <w:highlight w:val="none"/>
        </w:rPr>
      </w:pPr>
      <w:r>
        <w:rPr>
          <w:rFonts w:hint="eastAsia" w:ascii="宋体" w:hAnsi="宋体"/>
          <w:color w:val="auto"/>
          <w:highlight w:val="none"/>
        </w:rPr>
        <w:t xml:space="preserve">1</w:t>
      </w:r>
      <w:r>
        <w:rPr>
          <w:rFonts w:ascii="宋体" w:hAnsi="宋体"/>
          <w:color w:val="auto"/>
          <w:highlight w:val="none"/>
        </w:rPr>
        <w:t xml:space="preserve">.</w:t>
      </w:r>
      <w:r>
        <w:rPr>
          <w:rFonts w:hint="eastAsia" w:ascii="宋体" w:hAnsi="宋体"/>
          <w:color w:val="auto"/>
          <w:highlight w:val="none"/>
        </w:rPr>
        <w:t xml:space="preserve">供应商应按须知的规定，编制一份电子响应文件，并进行网上投标。</w:t>
      </w:r>
      <w:r/>
    </w:p>
    <w:p>
      <w:pPr>
        <w:ind w:left="425"/>
        <w:spacing w:line="360" w:lineRule="auto"/>
        <w:tabs>
          <w:tab w:val="left" w:pos="720" w:leader="none"/>
        </w:tabs>
        <w:rPr>
          <w:rFonts w:ascii="宋体" w:hAnsi="宋体" w:cs="Arial"/>
          <w:color w:val="auto"/>
          <w:szCs w:val="21"/>
          <w:highlight w:val="none"/>
        </w:rPr>
      </w:pPr>
      <w:r>
        <w:rPr>
          <w:rFonts w:hint="eastAsia" w:ascii="宋体" w:hAnsi="宋体"/>
          <w:color w:val="auto"/>
          <w:highlight w:val="none"/>
        </w:rPr>
        <w:t xml:space="preserve">2</w:t>
      </w:r>
      <w:r>
        <w:rPr>
          <w:rFonts w:ascii="宋体" w:hAnsi="宋体"/>
          <w:color w:val="auto"/>
          <w:highlight w:val="none"/>
        </w:rPr>
        <w:t xml:space="preserve">.</w:t>
      </w:r>
      <w:r>
        <w:rPr>
          <w:rFonts w:hint="eastAsia" w:ascii="宋体" w:hAnsi="宋体"/>
          <w:color w:val="auto"/>
          <w:highlight w:val="none"/>
        </w:rPr>
        <w:t xml:space="preserve">上传响应文件需要盖单位公章的地方必须盖公章，需要法定代表人（或委托代理人）盖章或签名的文件必须按要求盖章或签名。若未按上述要求签署的谈判响应文件，评审小组有权拒绝其响应单位的响应文件。</w:t>
      </w:r>
      <w:r/>
    </w:p>
    <w:p>
      <w:pPr>
        <w:ind w:left="425"/>
        <w:spacing w:line="360" w:lineRule="auto"/>
        <w:tabs>
          <w:tab w:val="left" w:pos="720" w:leader="none"/>
        </w:tabs>
        <w:rPr>
          <w:rFonts w:ascii="宋体" w:hAnsi="宋体" w:cs="Arial"/>
          <w:color w:val="auto"/>
          <w:szCs w:val="21"/>
          <w:highlight w:val="none"/>
        </w:rPr>
      </w:pPr>
      <w:r>
        <w:rPr>
          <w:rFonts w:hint="eastAsia" w:ascii="宋体" w:hAnsi="宋体"/>
          <w:color w:val="auto"/>
          <w:highlight w:val="none"/>
        </w:rPr>
        <w:t xml:space="preserve">3</w:t>
      </w:r>
      <w:r>
        <w:rPr>
          <w:rFonts w:ascii="宋体" w:hAnsi="宋体"/>
          <w:color w:val="auto"/>
          <w:highlight w:val="none"/>
        </w:rPr>
        <w:t xml:space="preserve">.</w:t>
      </w:r>
      <w:r>
        <w:rPr>
          <w:rFonts w:hint="eastAsia" w:ascii="宋体" w:hAnsi="宋体"/>
          <w:color w:val="auto"/>
          <w:highlight w:val="none"/>
        </w:rPr>
        <w:t xml:space="preserve">谈判响应文件以中文为准，谈判响应文件的有效期为自谈判之日起</w:t>
      </w:r>
      <w:r>
        <w:rPr>
          <w:rFonts w:hint="eastAsia" w:ascii="宋体" w:hAnsi="宋体"/>
          <w:b/>
          <w:color w:val="auto"/>
          <w:highlight w:val="none"/>
          <w:u w:val="single"/>
        </w:rPr>
        <w:t xml:space="preserve">90</w:t>
      </w:r>
      <w:r>
        <w:rPr>
          <w:rFonts w:hint="eastAsia" w:ascii="宋体" w:hAnsi="宋体"/>
          <w:color w:val="auto"/>
          <w:highlight w:val="none"/>
        </w:rPr>
        <w:t xml:space="preserve">日。</w:t>
      </w:r>
      <w:r/>
    </w:p>
    <w:p>
      <w:pPr>
        <w:ind w:left="425"/>
        <w:spacing w:line="360" w:lineRule="auto"/>
        <w:tabs>
          <w:tab w:val="left" w:pos="720" w:leader="none"/>
        </w:tabs>
        <w:rPr>
          <w:rFonts w:ascii="宋体" w:hAnsi="宋体" w:cs="Arial"/>
          <w:color w:val="auto"/>
          <w:szCs w:val="21"/>
          <w:highlight w:val="none"/>
        </w:rPr>
      </w:pPr>
      <w:r>
        <w:rPr>
          <w:rFonts w:hint="eastAsia" w:ascii="宋体" w:hAnsi="宋体"/>
          <w:color w:val="auto"/>
          <w:highlight w:val="none"/>
        </w:rPr>
        <w:t xml:space="preserve">4</w:t>
      </w:r>
      <w:r>
        <w:rPr>
          <w:rFonts w:ascii="宋体" w:hAnsi="宋体"/>
          <w:color w:val="auto"/>
          <w:highlight w:val="none"/>
        </w:rPr>
        <w:t xml:space="preserve">.</w:t>
      </w:r>
      <w:r>
        <w:rPr>
          <w:rFonts w:hint="eastAsia" w:ascii="宋体" w:hAnsi="宋体"/>
          <w:color w:val="auto"/>
          <w:highlight w:val="none"/>
        </w:rPr>
        <w:t xml:space="preserve">一经谈判，除非谈判响应单位在谈判响应文件中对谈判采购文件的规定或条款有书面偏离或保留，否则应视为其全部接受和遵守。同时无论谈判响应单位是否成交，其谈判响应文件恕不退还。</w:t>
      </w:r>
      <w:r/>
    </w:p>
    <w:p>
      <w:pPr>
        <w:spacing w:line="360" w:lineRule="auto"/>
        <w:rPr>
          <w:rFonts w:ascii="宋体" w:hAnsi="宋体"/>
          <w:b/>
          <w:color w:val="auto"/>
          <w:szCs w:val="21"/>
          <w:highlight w:val="none"/>
        </w:rPr>
      </w:pPr>
      <w:r>
        <w:rPr>
          <w:rFonts w:hint="eastAsia" w:ascii="宋体" w:hAnsi="宋体"/>
          <w:b/>
          <w:color w:val="auto"/>
          <w:szCs w:val="21"/>
          <w:highlight w:val="none"/>
        </w:rPr>
        <w:t xml:space="preserve">（三）响应报价</w:t>
      </w:r>
      <w:r/>
    </w:p>
    <w:p>
      <w:pPr>
        <w:ind w:firstLine="420"/>
        <w:spacing w:line="360" w:lineRule="auto"/>
        <w:rPr>
          <w:rFonts w:ascii="宋体" w:hAnsi="宋体"/>
          <w:color w:val="auto"/>
          <w:highlight w:val="none"/>
        </w:rPr>
      </w:pPr>
      <w:r>
        <w:rPr>
          <w:rFonts w:hint="eastAsia" w:ascii="宋体" w:hAnsi="宋体"/>
          <w:color w:val="auto"/>
          <w:szCs w:val="21"/>
          <w:highlight w:val="none"/>
        </w:rPr>
        <w:t xml:space="preserve">1.</w:t>
      </w:r>
      <w:r>
        <w:rPr>
          <w:rFonts w:ascii="宋体" w:hAnsi="宋体"/>
          <w:color w:val="auto"/>
          <w:highlight w:val="none"/>
        </w:rPr>
        <w:t xml:space="preserve">供应商对本项目的报价应</w:t>
      </w:r>
      <w:r>
        <w:rPr>
          <w:rFonts w:hint="eastAsia" w:ascii="宋体" w:hAnsi="宋体"/>
          <w:color w:val="auto"/>
          <w:highlight w:val="none"/>
        </w:rPr>
        <w:t xml:space="preserve">包含但不限于人工费、材料费、机械费、措施费、规费、税金等完成本工作所发生的全部费用以及政策性文件规定的所有风险、责任等各项费用</w:t>
      </w:r>
      <w:r>
        <w:rPr>
          <w:rFonts w:ascii="宋体" w:hAnsi="宋体"/>
          <w:color w:val="auto"/>
          <w:highlight w:val="none"/>
        </w:rPr>
        <w:t xml:space="preserve">。除非因特殊原因并经双方协商同意，供应商不得再要求追加任何费用。同时，除非合同条款中另有规定，否则，供应商所报价格在合同实施期间不因市场变化因素而变动。</w:t>
      </w:r>
      <w:r/>
    </w:p>
    <w:p>
      <w:pPr>
        <w:pStyle w:val="709"/>
        <w:spacing w:line="360" w:lineRule="auto"/>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2.供应商应按《报价分析表》中的谈判项目计算单价和总价。《报价分析表》中的每一单项均应计算并填写单价和总价，并由法定代表人或被授权人签署。</w:t>
      </w:r>
      <w:r/>
    </w:p>
    <w:p>
      <w:pPr>
        <w:pStyle w:val="709"/>
        <w:spacing w:line="360" w:lineRule="auto"/>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3.供应商应对谈判文件内所要采购的全部内容进行报价，只对其中部分内容报价的，则投标为无效标。如果谈判文件要求分标段响应的，则供应商可以根据自身经营许可范围，选择响应其中部分或者全部标段，但各标段应分别计算填写单价和总价。</w:t>
      </w:r>
      <w:r/>
    </w:p>
    <w:p>
      <w:pPr>
        <w:pStyle w:val="709"/>
        <w:spacing w:line="360" w:lineRule="auto"/>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4.响应文件报价中的单价和总价全部采用人民币表示，除非另有规定。</w:t>
      </w:r>
      <w:r/>
    </w:p>
    <w:p>
      <w:pPr>
        <w:pStyle w:val="709"/>
        <w:ind w:firstLine="422"/>
        <w:spacing w:line="360" w:lineRule="auto"/>
        <w:rPr>
          <w:rFonts w:ascii="宋体" w:hAnsi="宋体" w:eastAsia="宋体"/>
          <w:color w:val="auto"/>
          <w:sz w:val="21"/>
          <w:szCs w:val="21"/>
          <w:highlight w:val="none"/>
          <w:u w:val="single"/>
        </w:rPr>
      </w:pPr>
      <w:r>
        <w:rPr>
          <w:rFonts w:ascii="宋体" w:hAnsi="宋体" w:eastAsia="宋体"/>
          <w:b/>
          <w:color w:val="auto"/>
          <w:sz w:val="21"/>
          <w:szCs w:val="21"/>
          <w:highlight w:val="none"/>
        </w:rPr>
        <w:t xml:space="preserve">5.</w:t>
      </w:r>
      <w:r>
        <w:rPr>
          <w:rFonts w:hint="eastAsia" w:ascii="宋体" w:hAnsi="宋体" w:eastAsia="宋体"/>
          <w:b/>
          <w:color w:val="auto"/>
          <w:sz w:val="21"/>
          <w:szCs w:val="21"/>
          <w:highlight w:val="none"/>
        </w:rPr>
        <w:t xml:space="preserve">本次谈判响应报价共有两次报价机会，第二次报价为最终总报价（最后报价时间为10分钟）；若谈判响应单位未在最后一次报价中分别报各个产品单价的，则其各个产品的单价按最终总报价与首次报价之比同比例下浮。</w:t>
      </w:r>
      <w:r/>
    </w:p>
    <w:p>
      <w:pPr>
        <w:pStyle w:val="709"/>
        <w:spacing w:line="360" w:lineRule="auto"/>
        <w:rPr>
          <w:rFonts w:ascii="宋体" w:hAnsi="宋体" w:eastAsia="宋体"/>
          <w:color w:val="auto"/>
          <w:sz w:val="21"/>
          <w:szCs w:val="21"/>
          <w:highlight w:val="none"/>
          <w:u w:val="single"/>
        </w:rPr>
      </w:pPr>
      <w:r>
        <w:rPr>
          <w:rFonts w:ascii="宋体" w:hAnsi="宋体" w:eastAsia="宋体"/>
          <w:color w:val="auto"/>
          <w:sz w:val="21"/>
          <w:szCs w:val="21"/>
          <w:highlight w:val="none"/>
        </w:rPr>
        <w:t xml:space="preserve">6</w:t>
      </w:r>
      <w:r>
        <w:rPr>
          <w:rFonts w:hint="eastAsia" w:ascii="宋体" w:hAnsi="宋体" w:eastAsia="宋体"/>
          <w:color w:val="auto"/>
          <w:sz w:val="21"/>
          <w:szCs w:val="21"/>
          <w:highlight w:val="none"/>
        </w:rPr>
        <w:t xml:space="preserve">.竞争性</w:t>
      </w:r>
      <w:r>
        <w:rPr>
          <w:rFonts w:ascii="宋体" w:hAnsi="宋体" w:eastAsia="宋体"/>
          <w:color w:val="auto"/>
          <w:sz w:val="21"/>
          <w:szCs w:val="21"/>
          <w:highlight w:val="none"/>
        </w:rPr>
        <w:t xml:space="preserve">谈判采取</w:t>
      </w:r>
      <w:r>
        <w:rPr>
          <w:rFonts w:hint="eastAsia" w:ascii="宋体" w:hAnsi="宋体" w:eastAsia="宋体"/>
          <w:color w:val="auto"/>
          <w:sz w:val="21"/>
          <w:szCs w:val="21"/>
          <w:highlight w:val="none"/>
        </w:rPr>
        <w:t xml:space="preserve">最低评标价法</w:t>
      </w:r>
      <w:r>
        <w:rPr>
          <w:rFonts w:ascii="宋体" w:hAnsi="宋体" w:eastAsia="宋体"/>
          <w:color w:val="auto"/>
          <w:sz w:val="21"/>
          <w:szCs w:val="21"/>
          <w:highlight w:val="none"/>
        </w:rPr>
        <w:t xml:space="preserve">，</w:t>
      </w:r>
      <w:r>
        <w:rPr>
          <w:rFonts w:hint="eastAsia" w:ascii="宋体" w:hAnsi="宋体" w:eastAsia="宋体"/>
          <w:color w:val="auto"/>
          <w:sz w:val="21"/>
          <w:szCs w:val="21"/>
          <w:highlight w:val="none"/>
        </w:rPr>
        <w:t xml:space="preserve">即根据质量和服务均能满足采购文件实质性响应要求的前提下，以提出最低报价（以第二次报价为准，且</w:t>
      </w:r>
      <w:r>
        <w:rPr>
          <w:rFonts w:hint="eastAsia" w:ascii="宋体" w:hAnsi="宋体" w:eastAsia="宋体"/>
          <w:b/>
          <w:color w:val="auto"/>
          <w:sz w:val="21"/>
          <w:szCs w:val="21"/>
          <w:highlight w:val="none"/>
        </w:rPr>
        <w:t xml:space="preserve">最后报价时间为10分钟</w:t>
      </w:r>
      <w:r>
        <w:rPr>
          <w:rFonts w:hint="eastAsia" w:ascii="宋体" w:hAnsi="宋体" w:eastAsia="宋体"/>
          <w:color w:val="auto"/>
          <w:sz w:val="21"/>
          <w:szCs w:val="21"/>
          <w:highlight w:val="none"/>
        </w:rPr>
        <w:t xml:space="preserve">）的供应商作为成交供应商。</w:t>
      </w:r>
      <w:r/>
    </w:p>
    <w:p>
      <w:pPr>
        <w:spacing w:line="360" w:lineRule="auto"/>
        <w:rPr>
          <w:rFonts w:ascii="宋体" w:hAnsi="宋体"/>
          <w:b/>
          <w:color w:val="auto"/>
          <w:szCs w:val="21"/>
          <w:highlight w:val="none"/>
        </w:rPr>
      </w:pPr>
      <w:r>
        <w:rPr>
          <w:rFonts w:hint="eastAsia" w:ascii="宋体" w:hAnsi="宋体"/>
          <w:b/>
          <w:color w:val="auto"/>
          <w:szCs w:val="21"/>
          <w:highlight w:val="none"/>
        </w:rPr>
        <w:t xml:space="preserve">（四）响应文件的组成</w:t>
      </w:r>
      <w:r/>
    </w:p>
    <w:p>
      <w:pPr>
        <w:ind w:firstLine="422"/>
        <w:spacing w:line="360" w:lineRule="auto"/>
        <w:rPr>
          <w:rFonts w:ascii="宋体" w:hAnsi="宋体"/>
          <w:b/>
          <w:color w:val="auto"/>
          <w:szCs w:val="21"/>
          <w:highlight w:val="none"/>
        </w:rPr>
      </w:pPr>
      <w:r>
        <w:rPr>
          <w:rFonts w:hint="eastAsia" w:ascii="宋体" w:hAnsi="宋体"/>
          <w:b/>
          <w:color w:val="auto"/>
          <w:szCs w:val="21"/>
          <w:highlight w:val="none"/>
        </w:rPr>
        <w:t xml:space="preserve">1.响应文件</w:t>
      </w:r>
      <w:r>
        <w:rPr>
          <w:rFonts w:hint="eastAsia" w:ascii="宋体" w:hAnsi="宋体" w:cs="Arial"/>
          <w:b/>
          <w:color w:val="auto"/>
          <w:szCs w:val="21"/>
          <w:highlight w:val="none"/>
        </w:rPr>
        <w:t xml:space="preserve">（报价、相关资格部分及技术部分）：</w:t>
      </w:r>
      <w:r/>
    </w:p>
    <w:p>
      <w:pPr>
        <w:ind w:firstLine="420"/>
        <w:spacing w:line="360" w:lineRule="auto"/>
        <w:tabs>
          <w:tab w:val="left" w:pos="720" w:leader="none"/>
        </w:tabs>
        <w:rPr>
          <w:rFonts w:ascii="宋体" w:hAnsi="宋体" w:cs="Arial"/>
          <w:color w:val="auto"/>
          <w:szCs w:val="21"/>
          <w:highlight w:val="none"/>
        </w:rPr>
      </w:pPr>
      <w:r>
        <w:rPr>
          <w:rFonts w:hint="eastAsia" w:ascii="宋体" w:hAnsi="宋体" w:cs="Arial"/>
          <w:color w:val="auto"/>
          <w:szCs w:val="21"/>
          <w:highlight w:val="none"/>
        </w:rPr>
        <w:t xml:space="preserve">1</w:t>
      </w:r>
      <w:r>
        <w:rPr>
          <w:rFonts w:ascii="宋体" w:hAnsi="宋体" w:cs="Arial"/>
          <w:color w:val="auto"/>
          <w:szCs w:val="21"/>
          <w:highlight w:val="none"/>
        </w:rPr>
        <w:t xml:space="preserve">.1</w:t>
      </w:r>
      <w:r>
        <w:rPr>
          <w:rFonts w:hint="eastAsia" w:ascii="宋体" w:hAnsi="宋体" w:cs="Arial"/>
          <w:color w:val="auto"/>
          <w:szCs w:val="21"/>
          <w:highlight w:val="none"/>
        </w:rPr>
        <w:t xml:space="preserve">封面；</w:t>
      </w:r>
      <w:r/>
    </w:p>
    <w:p>
      <w:pPr>
        <w:ind w:firstLine="420"/>
        <w:spacing w:line="360" w:lineRule="auto"/>
        <w:tabs>
          <w:tab w:val="left" w:pos="720" w:leader="none"/>
        </w:tabs>
        <w:rPr>
          <w:rFonts w:ascii="宋体" w:hAnsi="宋体" w:cs="Arial"/>
          <w:color w:val="auto"/>
          <w:szCs w:val="21"/>
          <w:highlight w:val="none"/>
        </w:rPr>
      </w:pPr>
      <w:r>
        <w:rPr>
          <w:rFonts w:hint="eastAsia" w:ascii="宋体" w:hAnsi="宋体" w:cs="Arial"/>
          <w:color w:val="auto"/>
          <w:szCs w:val="21"/>
          <w:highlight w:val="none"/>
        </w:rPr>
        <w:t xml:space="preserve">1</w:t>
      </w:r>
      <w:r>
        <w:rPr>
          <w:rFonts w:ascii="宋体" w:hAnsi="宋体" w:cs="Arial"/>
          <w:color w:val="auto"/>
          <w:szCs w:val="21"/>
          <w:highlight w:val="none"/>
        </w:rPr>
        <w:t xml:space="preserve">.2</w:t>
      </w:r>
      <w:r>
        <w:rPr>
          <w:rFonts w:hint="eastAsia" w:ascii="宋体" w:hAnsi="宋体" w:cs="Arial"/>
          <w:color w:val="auto"/>
          <w:szCs w:val="21"/>
          <w:highlight w:val="none"/>
        </w:rPr>
        <w:t xml:space="preserve"> 开标一览表</w:t>
      </w:r>
      <w:r>
        <w:rPr>
          <w:rFonts w:ascii="宋体" w:hAnsi="宋体" w:cs="Arial"/>
          <w:color w:val="auto"/>
          <w:szCs w:val="21"/>
          <w:highlight w:val="none"/>
        </w:rPr>
        <w:t xml:space="preserve">（格式见第</w:t>
      </w:r>
      <w:r>
        <w:rPr>
          <w:rFonts w:hint="eastAsia" w:ascii="宋体" w:hAnsi="宋体" w:cs="Arial"/>
          <w:color w:val="auto"/>
          <w:szCs w:val="21"/>
          <w:highlight w:val="none"/>
        </w:rPr>
        <w:t xml:space="preserve">七</w:t>
      </w:r>
      <w:r>
        <w:rPr>
          <w:rFonts w:ascii="宋体" w:hAnsi="宋体" w:cs="Arial"/>
          <w:color w:val="auto"/>
          <w:szCs w:val="21"/>
          <w:highlight w:val="none"/>
        </w:rPr>
        <w:t xml:space="preserve">章</w:t>
      </w:r>
      <w:r>
        <w:rPr>
          <w:rFonts w:hint="eastAsia" w:ascii="宋体" w:hAnsi="宋体" w:cs="Arial"/>
          <w:color w:val="auto"/>
          <w:szCs w:val="21"/>
          <w:highlight w:val="none"/>
          <w:lang w:eastAsia="zh-CN"/>
        </w:rPr>
        <w:t xml:space="preserve">）</w:t>
      </w:r>
      <w:r>
        <w:rPr>
          <w:rFonts w:ascii="宋体" w:hAnsi="宋体" w:cs="Arial"/>
          <w:color w:val="auto"/>
          <w:szCs w:val="21"/>
          <w:highlight w:val="none"/>
        </w:rPr>
        <w:t xml:space="preserve">；</w:t>
      </w:r>
      <w:r/>
    </w:p>
    <w:p>
      <w:pPr>
        <w:ind w:firstLine="420"/>
        <w:spacing w:line="360" w:lineRule="auto"/>
        <w:tabs>
          <w:tab w:val="left" w:pos="720" w:leader="none"/>
        </w:tabs>
        <w:rPr>
          <w:rFonts w:ascii="宋体" w:hAnsi="宋体" w:cs="Arial"/>
          <w:color w:val="auto"/>
          <w:szCs w:val="21"/>
          <w:highlight w:val="none"/>
        </w:rPr>
      </w:pPr>
      <w:r>
        <w:rPr>
          <w:rFonts w:hint="eastAsia" w:ascii="宋体" w:hAnsi="宋体"/>
          <w:color w:val="auto"/>
          <w:szCs w:val="21"/>
          <w:highlight w:val="none"/>
          <w:lang w:val="zh-CN"/>
        </w:rPr>
        <w:t xml:space="preserve">1</w:t>
      </w:r>
      <w:r>
        <w:rPr>
          <w:rFonts w:ascii="宋体" w:hAnsi="宋体"/>
          <w:color w:val="auto"/>
          <w:szCs w:val="21"/>
          <w:highlight w:val="none"/>
          <w:lang w:val="zh-CN"/>
        </w:rPr>
        <w:t xml:space="preserve">.</w:t>
      </w:r>
      <w:r>
        <w:rPr>
          <w:rFonts w:hint="eastAsia" w:ascii="宋体" w:hAnsi="宋体"/>
          <w:color w:val="auto"/>
          <w:szCs w:val="21"/>
          <w:highlight w:val="none"/>
        </w:rPr>
        <w:t xml:space="preserve">3 </w:t>
      </w:r>
      <w:r>
        <w:rPr>
          <w:rFonts w:ascii="宋体" w:hAnsi="宋体"/>
          <w:color w:val="auto"/>
          <w:szCs w:val="21"/>
          <w:highlight w:val="none"/>
          <w:lang w:val="zh-CN"/>
        </w:rPr>
        <w:t xml:space="preserve">远程参与开标会议诚信承诺书</w:t>
      </w:r>
      <w:r>
        <w:rPr>
          <w:rFonts w:ascii="宋体" w:hAnsi="宋体" w:cs="Arial"/>
          <w:color w:val="auto"/>
          <w:szCs w:val="21"/>
          <w:highlight w:val="none"/>
        </w:rPr>
        <w:t xml:space="preserve">（格式见第</w:t>
      </w:r>
      <w:r>
        <w:rPr>
          <w:rFonts w:hint="eastAsia" w:ascii="宋体" w:hAnsi="宋体" w:cs="Arial"/>
          <w:color w:val="auto"/>
          <w:szCs w:val="21"/>
          <w:highlight w:val="none"/>
        </w:rPr>
        <w:t xml:space="preserve">七</w:t>
      </w:r>
      <w:r>
        <w:rPr>
          <w:rFonts w:ascii="宋体" w:hAnsi="宋体" w:cs="Arial"/>
          <w:color w:val="auto"/>
          <w:szCs w:val="21"/>
          <w:highlight w:val="none"/>
        </w:rPr>
        <w:t xml:space="preserve">章）</w:t>
      </w:r>
      <w:r>
        <w:rPr>
          <w:rFonts w:hint="eastAsia" w:ascii="宋体" w:hAnsi="宋体"/>
          <w:color w:val="auto"/>
          <w:szCs w:val="21"/>
          <w:highlight w:val="none"/>
          <w:lang w:val="zh-CN"/>
        </w:rPr>
        <w:t xml:space="preserve">；</w:t>
      </w:r>
      <w:r/>
    </w:p>
    <w:p>
      <w:pPr>
        <w:ind w:firstLine="420"/>
        <w:spacing w:line="360" w:lineRule="auto"/>
        <w:tabs>
          <w:tab w:val="left" w:pos="720" w:leader="none"/>
        </w:tabs>
        <w:rPr>
          <w:rFonts w:ascii="宋体" w:hAnsi="宋体" w:cs="Arial"/>
          <w:color w:val="auto"/>
          <w:szCs w:val="21"/>
          <w:highlight w:val="none"/>
        </w:rPr>
      </w:pPr>
      <w:r>
        <w:rPr>
          <w:rFonts w:hint="eastAsia" w:ascii="宋体" w:hAnsi="宋体" w:cs="Arial"/>
          <w:color w:val="auto"/>
          <w:szCs w:val="21"/>
          <w:highlight w:val="none"/>
        </w:rPr>
        <w:t xml:space="preserve">1</w:t>
      </w:r>
      <w:r>
        <w:rPr>
          <w:rFonts w:ascii="宋体" w:hAnsi="宋体" w:cs="Arial"/>
          <w:color w:val="auto"/>
          <w:szCs w:val="21"/>
          <w:highlight w:val="none"/>
        </w:rPr>
        <w:t xml:space="preserve">.</w:t>
      </w:r>
      <w:r>
        <w:rPr>
          <w:rFonts w:hint="eastAsia" w:ascii="宋体" w:hAnsi="宋体" w:cs="Arial"/>
          <w:color w:val="auto"/>
          <w:szCs w:val="21"/>
          <w:highlight w:val="none"/>
        </w:rPr>
        <w:t xml:space="preserve">4 提供法人或者其他组织的营业执照等证明文件、自然人的身份证明；</w:t>
      </w:r>
      <w:r/>
    </w:p>
    <w:p>
      <w:pPr>
        <w:ind w:firstLine="420"/>
        <w:spacing w:line="360" w:lineRule="auto"/>
        <w:tabs>
          <w:tab w:val="left" w:pos="720" w:leader="none"/>
        </w:tabs>
        <w:rPr>
          <w:rFonts w:ascii="宋体" w:hAnsi="宋体" w:cs="Arial"/>
          <w:color w:val="auto"/>
          <w:szCs w:val="21"/>
          <w:highlight w:val="none"/>
        </w:rPr>
      </w:pPr>
      <w:r>
        <w:rPr>
          <w:rFonts w:hint="eastAsia" w:ascii="宋体" w:hAnsi="宋体" w:cs="Arial"/>
          <w:color w:val="auto"/>
          <w:szCs w:val="21"/>
          <w:highlight w:val="none"/>
        </w:rPr>
        <w:t xml:space="preserve">1.5 法定代表人授权委托书及</w:t>
      </w:r>
      <w:r>
        <w:rPr>
          <w:rFonts w:hint="eastAsia" w:ascii="宋体" w:hAnsi="宋体" w:cs="Arial"/>
          <w:color w:val="auto"/>
          <w:szCs w:val="21"/>
          <w:highlight w:val="none"/>
          <w:lang w:val="en-US" w:eastAsia="zh-CN"/>
        </w:rPr>
        <w:t xml:space="preserve">双方</w:t>
      </w:r>
      <w:r>
        <w:rPr>
          <w:rFonts w:hint="eastAsia" w:ascii="宋体" w:hAnsi="宋体" w:cs="Arial"/>
          <w:color w:val="auto"/>
          <w:szCs w:val="21"/>
          <w:highlight w:val="none"/>
        </w:rPr>
        <w:t xml:space="preserve">身份证明（如有授权）</w:t>
      </w:r>
      <w:r>
        <w:rPr>
          <w:rFonts w:ascii="宋体" w:hAnsi="宋体" w:cs="Arial"/>
          <w:color w:val="auto"/>
          <w:szCs w:val="21"/>
          <w:highlight w:val="none"/>
        </w:rPr>
        <w:t xml:space="preserve">（格式见第</w:t>
      </w:r>
      <w:r>
        <w:rPr>
          <w:rFonts w:hint="eastAsia" w:ascii="宋体" w:hAnsi="宋体" w:cs="Arial"/>
          <w:color w:val="auto"/>
          <w:szCs w:val="21"/>
          <w:highlight w:val="none"/>
        </w:rPr>
        <w:t xml:space="preserve">七</w:t>
      </w:r>
      <w:r>
        <w:rPr>
          <w:rFonts w:ascii="宋体" w:hAnsi="宋体" w:cs="Arial"/>
          <w:color w:val="auto"/>
          <w:szCs w:val="21"/>
          <w:highlight w:val="none"/>
        </w:rPr>
        <w:t xml:space="preserve">章）</w:t>
      </w:r>
      <w:r>
        <w:rPr>
          <w:rFonts w:hint="eastAsia" w:ascii="宋体" w:hAnsi="宋体" w:cs="Arial"/>
          <w:color w:val="auto"/>
          <w:szCs w:val="21"/>
          <w:highlight w:val="none"/>
        </w:rPr>
        <w:t xml:space="preserve">；</w:t>
      </w:r>
      <w:r/>
    </w:p>
    <w:p>
      <w:pPr>
        <w:ind w:firstLine="420"/>
        <w:spacing w:line="360" w:lineRule="auto"/>
        <w:tabs>
          <w:tab w:val="left" w:pos="720" w:leader="none"/>
        </w:tabs>
        <w:rPr>
          <w:rFonts w:ascii="宋体" w:hAnsi="宋体" w:cs="宋体"/>
          <w:color w:val="auto"/>
          <w:highlight w:val="none"/>
        </w:rPr>
      </w:pPr>
      <w:r>
        <w:rPr>
          <w:rFonts w:hint="eastAsia" w:ascii="宋体" w:hAnsi="宋体" w:cs="Arial"/>
          <w:color w:val="auto"/>
          <w:szCs w:val="21"/>
          <w:highlight w:val="none"/>
        </w:rPr>
        <w:t xml:space="preserve">1.6 </w:t>
      </w:r>
      <w:r>
        <w:rPr>
          <w:rFonts w:hint="eastAsia" w:ascii="宋体" w:hAnsi="宋体" w:cs="宋体"/>
          <w:color w:val="auto"/>
          <w:highlight w:val="none"/>
          <w:lang w:val="en-US" w:eastAsia="zh-CN"/>
        </w:rPr>
        <w:t xml:space="preserve">响应</w:t>
      </w:r>
      <w:r>
        <w:rPr>
          <w:rFonts w:hint="eastAsia" w:ascii="宋体" w:hAnsi="宋体" w:cs="宋体"/>
          <w:color w:val="auto"/>
          <w:highlight w:val="none"/>
        </w:rPr>
        <w:t xml:space="preserve">承诺函（格式见第七章）</w:t>
      </w:r>
      <w:r>
        <w:rPr>
          <w:rFonts w:ascii="宋体" w:hAnsi="宋体" w:cs="宋体"/>
          <w:color w:val="auto"/>
          <w:highlight w:val="none"/>
        </w:rPr>
        <w:t xml:space="preserve">；</w:t>
      </w:r>
      <w:r/>
    </w:p>
    <w:p>
      <w:pPr>
        <w:ind w:firstLine="420"/>
        <w:spacing w:line="360" w:lineRule="auto"/>
        <w:tabs>
          <w:tab w:val="left" w:pos="720" w:leader="none"/>
        </w:tabs>
        <w:rPr>
          <w:rFonts w:ascii="宋体" w:hAnsi="宋体" w:cs="宋体"/>
          <w:color w:val="auto"/>
          <w:highlight w:val="none"/>
        </w:rPr>
      </w:pPr>
      <w:r>
        <w:rPr>
          <w:rFonts w:hint="eastAsia" w:ascii="宋体" w:hAnsi="宋体" w:cs="宋体"/>
          <w:color w:val="auto"/>
          <w:highlight w:val="none"/>
        </w:rPr>
        <w:t xml:space="preserve">1.7 资格证明文件（格式见第七章）；</w:t>
      </w:r>
      <w:r/>
    </w:p>
    <w:p>
      <w:pPr>
        <w:ind w:firstLine="420"/>
        <w:spacing w:line="360" w:lineRule="auto"/>
        <w:tabs>
          <w:tab w:val="left" w:pos="720" w:leader="none"/>
        </w:tabs>
        <w:rPr>
          <w:rFonts w:ascii="宋体" w:hAnsi="宋体" w:cs="宋体"/>
          <w:color w:val="auto"/>
          <w:highlight w:val="none"/>
        </w:rPr>
      </w:pPr>
      <w:r>
        <w:rPr>
          <w:rFonts w:ascii="宋体" w:hAnsi="宋体" w:cs="宋体"/>
          <w:color w:val="auto"/>
          <w:highlight w:val="none"/>
        </w:rPr>
        <w:t xml:space="preserve">1.8</w:t>
      </w:r>
      <w:r>
        <w:rPr>
          <w:rFonts w:hint="eastAsia" w:ascii="宋体" w:hAnsi="宋体" w:cs="宋体"/>
          <w:color w:val="auto"/>
          <w:highlight w:val="none"/>
        </w:rPr>
        <w:t xml:space="preserve"> </w:t>
      </w:r>
      <w:r>
        <w:rPr>
          <w:rFonts w:ascii="宋体" w:hAnsi="宋体" w:cs="宋体"/>
          <w:color w:val="auto"/>
          <w:highlight w:val="none"/>
        </w:rPr>
        <w:t xml:space="preserve">投标人情况表（格式见第七章）</w:t>
      </w:r>
      <w:r>
        <w:rPr>
          <w:rFonts w:hint="eastAsia" w:ascii="宋体" w:hAnsi="宋体" w:cs="宋体"/>
          <w:color w:val="auto"/>
          <w:highlight w:val="none"/>
        </w:rPr>
        <w:t xml:space="preserve">；</w:t>
      </w:r>
      <w:r/>
    </w:p>
    <w:p>
      <w:pPr>
        <w:ind w:firstLine="420"/>
        <w:spacing w:line="360" w:lineRule="auto"/>
        <w:tabs>
          <w:tab w:val="left" w:pos="720" w:leader="none"/>
        </w:tabs>
        <w:rPr>
          <w:rFonts w:ascii="宋体" w:hAnsi="宋体" w:cs="宋体"/>
          <w:color w:val="auto"/>
          <w:highlight w:val="none"/>
        </w:rPr>
      </w:pPr>
      <w:r>
        <w:rPr>
          <w:rFonts w:ascii="宋体" w:hAnsi="宋体" w:cs="宋体"/>
          <w:color w:val="auto"/>
          <w:highlight w:val="none"/>
        </w:rPr>
        <w:t xml:space="preserve">1.9</w:t>
      </w:r>
      <w:r>
        <w:rPr>
          <w:rFonts w:hint="eastAsia" w:ascii="宋体" w:hAnsi="宋体" w:cs="宋体"/>
          <w:color w:val="auto"/>
          <w:highlight w:val="none"/>
        </w:rPr>
        <w:t xml:space="preserve"> </w:t>
      </w:r>
      <w:r>
        <w:rPr>
          <w:rFonts w:ascii="宋体" w:hAnsi="宋体" w:cs="宋体"/>
          <w:color w:val="auto"/>
          <w:highlight w:val="none"/>
        </w:rPr>
        <w:t xml:space="preserve">人员及设备配置表（格式见第七章）；</w:t>
      </w:r>
      <w:r/>
    </w:p>
    <w:p>
      <w:pPr>
        <w:ind w:firstLine="420"/>
        <w:spacing w:line="360" w:lineRule="auto"/>
        <w:tabs>
          <w:tab w:val="left" w:pos="720" w:leader="none"/>
        </w:tabs>
        <w:rPr>
          <w:rFonts w:ascii="宋体" w:hAnsi="宋体" w:cs="Arial"/>
          <w:color w:val="auto"/>
          <w:szCs w:val="21"/>
          <w:highlight w:val="none"/>
        </w:rPr>
      </w:pPr>
      <w:r>
        <w:rPr>
          <w:rFonts w:hint="eastAsia" w:ascii="宋体" w:hAnsi="宋体" w:cs="宋体"/>
          <w:color w:val="auto"/>
          <w:highlight w:val="none"/>
        </w:rPr>
        <w:t xml:space="preserve">1.10业绩一览表（格式见第七章）</w:t>
      </w:r>
      <w:r>
        <w:rPr>
          <w:rFonts w:hint="eastAsia" w:ascii="宋体" w:hAnsi="宋体" w:cs="Arial"/>
          <w:color w:val="auto"/>
          <w:szCs w:val="21"/>
          <w:highlight w:val="none"/>
        </w:rPr>
        <w:t xml:space="preserve">；</w:t>
      </w:r>
      <w:r/>
    </w:p>
    <w:p>
      <w:pPr>
        <w:ind w:firstLine="420"/>
        <w:spacing w:line="360" w:lineRule="auto"/>
        <w:rPr>
          <w:rFonts w:ascii="宋体" w:hAnsi="宋体"/>
          <w:color w:val="auto"/>
          <w:szCs w:val="21"/>
          <w:highlight w:val="none"/>
        </w:rPr>
      </w:pPr>
      <w:r>
        <w:rPr>
          <w:rFonts w:hint="eastAsia" w:ascii="宋体" w:hAnsi="宋体" w:cs="Arial"/>
          <w:color w:val="auto"/>
          <w:szCs w:val="21"/>
          <w:highlight w:val="none"/>
        </w:rPr>
        <w:t xml:space="preserve">1.1</w:t>
      </w:r>
      <w:r>
        <w:rPr>
          <w:rFonts w:hint="eastAsia" w:ascii="宋体" w:hAnsi="宋体" w:cs="Arial"/>
          <w:color w:val="auto"/>
          <w:szCs w:val="21"/>
          <w:highlight w:val="none"/>
          <w:lang w:val="en-US" w:eastAsia="zh-CN"/>
        </w:rPr>
        <w:t xml:space="preserve">1</w:t>
      </w:r>
      <w:r>
        <w:rPr>
          <w:rFonts w:hint="eastAsia" w:ascii="宋体" w:hAnsi="宋体"/>
          <w:color w:val="auto"/>
          <w:szCs w:val="21"/>
          <w:highlight w:val="none"/>
        </w:rPr>
        <w:t xml:space="preserve">对本次投标的详细说明(投标人视需要自行编写)；</w:t>
      </w:r>
      <w:r/>
    </w:p>
    <w:p>
      <w:pPr>
        <w:ind w:firstLine="420"/>
        <w:spacing w:line="360" w:lineRule="auto"/>
        <w:rPr>
          <w:rFonts w:hint="eastAsia" w:ascii="宋体" w:hAnsi="宋体" w:eastAsia="宋体" w:cs="Arial"/>
          <w:color w:val="auto"/>
          <w:szCs w:val="21"/>
          <w:highlight w:val="none"/>
          <w:lang w:eastAsia="zh-CN"/>
        </w:rPr>
      </w:pPr>
      <w:r>
        <w:rPr>
          <w:rFonts w:hint="eastAsia" w:ascii="宋体" w:hAnsi="宋体"/>
          <w:color w:val="auto"/>
          <w:szCs w:val="21"/>
          <w:highlight w:val="none"/>
        </w:rPr>
        <w:t xml:space="preserve">1.1</w:t>
      </w:r>
      <w:r>
        <w:rPr>
          <w:rFonts w:hint="eastAsia" w:ascii="宋体" w:hAnsi="宋体"/>
          <w:color w:val="auto"/>
          <w:szCs w:val="21"/>
          <w:highlight w:val="none"/>
          <w:lang w:val="en-US" w:eastAsia="zh-CN"/>
        </w:rPr>
        <w:t xml:space="preserve">2</w:t>
      </w:r>
      <w:r>
        <w:rPr>
          <w:rFonts w:hint="eastAsia" w:ascii="宋体" w:hAnsi="宋体" w:cs="Arial"/>
          <w:color w:val="auto"/>
          <w:szCs w:val="21"/>
          <w:highlight w:val="none"/>
        </w:rPr>
        <w:t xml:space="preserve">招标文件要求的其他相关资料（资质证书、安全生产许可证、</w:t>
      </w:r>
      <w:r>
        <w:rPr>
          <w:rFonts w:hint="eastAsia" w:ascii="宋体" w:hAnsi="宋体"/>
          <w:color w:val="auto"/>
          <w:szCs w:val="21"/>
          <w:highlight w:val="none"/>
        </w:rPr>
        <w:t xml:space="preserve">服务管理方案</w:t>
      </w:r>
      <w:r>
        <w:rPr>
          <w:rFonts w:hint="eastAsia" w:ascii="宋体" w:hAnsi="宋体" w:cs="Arial"/>
          <w:color w:val="auto"/>
          <w:szCs w:val="21"/>
          <w:highlight w:val="none"/>
        </w:rPr>
        <w:t xml:space="preserve">等</w:t>
      </w:r>
      <w:r>
        <w:rPr>
          <w:rFonts w:hint="eastAsia" w:ascii="宋体" w:hAnsi="宋体" w:cs="Arial"/>
          <w:color w:val="auto"/>
          <w:szCs w:val="21"/>
          <w:highlight w:val="none"/>
          <w:lang w:eastAsia="zh-CN"/>
        </w:rPr>
        <w:t xml:space="preserve">）。</w:t>
      </w:r>
      <w:r/>
    </w:p>
    <w:p>
      <w:pPr>
        <w:ind w:left="425"/>
        <w:spacing w:line="360" w:lineRule="auto"/>
        <w:tabs>
          <w:tab w:val="left" w:pos="720" w:leader="none"/>
        </w:tabs>
        <w:rPr>
          <w:rFonts w:ascii="宋体" w:hAnsi="宋体" w:cs="Arial"/>
          <w:b/>
          <w:color w:val="auto"/>
          <w:szCs w:val="21"/>
          <w:highlight w:val="none"/>
        </w:rPr>
      </w:pPr>
      <w:r>
        <w:rPr>
          <w:rFonts w:hint="eastAsia" w:ascii="宋体" w:hAnsi="宋体" w:cs="Arial"/>
          <w:b/>
          <w:color w:val="auto"/>
          <w:szCs w:val="21"/>
          <w:highlight w:val="none"/>
        </w:rPr>
        <w:t xml:space="preserve">2</w:t>
      </w:r>
      <w:r>
        <w:rPr>
          <w:rFonts w:ascii="宋体" w:hAnsi="宋体" w:cs="Arial"/>
          <w:b/>
          <w:color w:val="auto"/>
          <w:szCs w:val="21"/>
          <w:highlight w:val="none"/>
        </w:rPr>
        <w:t xml:space="preserve">.</w:t>
      </w:r>
      <w:r>
        <w:rPr>
          <w:rFonts w:hint="eastAsia" w:ascii="宋体" w:hAnsi="宋体" w:cs="Arial"/>
          <w:b/>
          <w:color w:val="auto"/>
          <w:szCs w:val="21"/>
          <w:highlight w:val="none"/>
        </w:rPr>
        <w:t xml:space="preserve">资格条件：</w:t>
      </w:r>
      <w:r/>
    </w:p>
    <w:p>
      <w:pPr>
        <w:ind w:firstLine="420"/>
        <w:spacing w:line="360" w:lineRule="auto"/>
        <w:tabs>
          <w:tab w:val="left" w:pos="720" w:leader="none"/>
        </w:tabs>
        <w:rPr>
          <w:rFonts w:ascii="宋体" w:hAnsi="宋体" w:cs="Arial"/>
          <w:color w:val="auto"/>
          <w:szCs w:val="21"/>
          <w:highlight w:val="none"/>
        </w:rPr>
      </w:pPr>
      <w:r>
        <w:rPr>
          <w:rFonts w:hint="eastAsia" w:ascii="宋体" w:hAnsi="宋体" w:cs="Arial"/>
          <w:color w:val="auto"/>
          <w:szCs w:val="21"/>
          <w:highlight w:val="none"/>
        </w:rPr>
        <w:t xml:space="preserve">2.1</w:t>
      </w:r>
      <w:r>
        <w:rPr>
          <w:rFonts w:hint="eastAsia" w:ascii="宋体" w:hAnsi="宋体"/>
          <w:color w:val="auto"/>
          <w:szCs w:val="21"/>
          <w:highlight w:val="none"/>
        </w:rPr>
        <w:t xml:space="preserve">满足《中华人民共和国政府采购法》第二十二条规定；（提供相关材料）</w:t>
      </w:r>
      <w:r/>
    </w:p>
    <w:p>
      <w:pPr>
        <w:ind w:firstLine="420"/>
        <w:spacing w:line="360" w:lineRule="auto"/>
        <w:tabs>
          <w:tab w:val="left" w:pos="720" w:leader="none"/>
        </w:tabs>
        <w:rPr>
          <w:rFonts w:ascii="宋体" w:hAnsi="宋体"/>
          <w:color w:val="auto"/>
          <w:szCs w:val="21"/>
          <w:highlight w:val="none"/>
        </w:rPr>
      </w:pPr>
      <w:r>
        <w:rPr>
          <w:rFonts w:hint="eastAsia" w:ascii="宋体" w:hAnsi="宋体" w:cs="Arial"/>
          <w:color w:val="auto"/>
          <w:szCs w:val="21"/>
          <w:highlight w:val="none"/>
        </w:rPr>
        <w:t xml:space="preserve">2</w:t>
      </w:r>
      <w:r>
        <w:rPr>
          <w:rFonts w:ascii="宋体" w:hAnsi="宋体" w:cs="Arial"/>
          <w:color w:val="auto"/>
          <w:szCs w:val="21"/>
          <w:highlight w:val="none"/>
        </w:rPr>
        <w:t xml:space="preserve">.</w:t>
      </w:r>
      <w:r>
        <w:rPr>
          <w:rFonts w:hint="eastAsia" w:ascii="宋体" w:hAnsi="宋体" w:cs="Arial"/>
          <w:color w:val="auto"/>
          <w:szCs w:val="21"/>
          <w:highlight w:val="none"/>
        </w:rPr>
        <w:t xml:space="preserve">2落实</w:t>
      </w:r>
      <w:r>
        <w:rPr>
          <w:rFonts w:hint="eastAsia" w:ascii="宋体" w:hAnsi="宋体"/>
          <w:color w:val="auto"/>
          <w:szCs w:val="21"/>
          <w:highlight w:val="none"/>
        </w:rPr>
        <w:t xml:space="preserve">政府采购政策</w:t>
      </w:r>
      <w:r>
        <w:rPr>
          <w:rFonts w:hint="eastAsia" w:ascii="宋体" w:hAnsi="宋体"/>
          <w:b/>
          <w:bCs/>
          <w:color w:val="auto"/>
          <w:szCs w:val="21"/>
          <w:highlight w:val="none"/>
        </w:rPr>
        <w:t xml:space="preserve">（任选其一）</w:t>
      </w:r>
      <w:r>
        <w:rPr>
          <w:rFonts w:hint="eastAsia" w:ascii="宋体" w:hAnsi="宋体"/>
          <w:color w:val="auto"/>
          <w:szCs w:val="21"/>
          <w:highlight w:val="none"/>
        </w:rPr>
        <w:t xml:space="preserve">：</w:t>
      </w:r>
      <w:r/>
    </w:p>
    <w:p>
      <w:pPr>
        <w:ind w:firstLine="420"/>
        <w:spacing w:line="360" w:lineRule="auto"/>
        <w:tabs>
          <w:tab w:val="left" w:pos="720" w:leader="none"/>
        </w:tabs>
        <w:rPr>
          <w:rFonts w:ascii="宋体" w:hAnsi="宋体" w:cs="Arial"/>
          <w:color w:val="auto"/>
          <w:szCs w:val="21"/>
          <w:highlight w:val="none"/>
        </w:rPr>
      </w:pPr>
      <w:r>
        <w:rPr>
          <w:rFonts w:hint="eastAsia" w:ascii="宋体" w:hAnsi="宋体"/>
          <w:color w:val="auto"/>
          <w:szCs w:val="21"/>
          <w:highlight w:val="none"/>
        </w:rPr>
        <w:t xml:space="preserve">2</w:t>
      </w:r>
      <w:r>
        <w:rPr>
          <w:rFonts w:ascii="宋体" w:hAnsi="宋体"/>
          <w:color w:val="auto"/>
          <w:szCs w:val="21"/>
          <w:highlight w:val="none"/>
        </w:rPr>
        <w:t xml:space="preserve">.</w:t>
      </w:r>
      <w:r>
        <w:rPr>
          <w:rFonts w:hint="eastAsia" w:ascii="宋体" w:hAnsi="宋体"/>
          <w:color w:val="auto"/>
          <w:szCs w:val="21"/>
          <w:highlight w:val="none"/>
        </w:rPr>
        <w:t xml:space="preserve">2</w:t>
      </w:r>
      <w:r>
        <w:rPr>
          <w:rFonts w:ascii="宋体" w:hAnsi="宋体"/>
          <w:color w:val="auto"/>
          <w:szCs w:val="21"/>
          <w:highlight w:val="none"/>
        </w:rPr>
        <w:t xml:space="preserve">.1</w:t>
      </w:r>
      <w:r>
        <w:rPr>
          <w:rFonts w:hint="eastAsia" w:ascii="宋体" w:hAnsi="宋体" w:cs="Arial"/>
          <w:color w:val="auto"/>
          <w:szCs w:val="21"/>
          <w:highlight w:val="none"/>
        </w:rPr>
        <w:t xml:space="preserve">提供《中小企业声明函》（如有）</w:t>
      </w:r>
      <w:r>
        <w:rPr>
          <w:rFonts w:ascii="宋体" w:hAnsi="宋体" w:cs="Arial"/>
          <w:color w:val="auto"/>
          <w:szCs w:val="21"/>
          <w:highlight w:val="none"/>
        </w:rPr>
        <w:t xml:space="preserve">（格式见第</w:t>
      </w:r>
      <w:r>
        <w:rPr>
          <w:rFonts w:hint="eastAsia" w:ascii="宋体" w:hAnsi="宋体" w:cs="Arial"/>
          <w:color w:val="auto"/>
          <w:szCs w:val="21"/>
          <w:highlight w:val="none"/>
        </w:rPr>
        <w:t xml:space="preserve">七</w:t>
      </w:r>
      <w:r>
        <w:rPr>
          <w:rFonts w:ascii="宋体" w:hAnsi="宋体" w:cs="Arial"/>
          <w:color w:val="auto"/>
          <w:szCs w:val="21"/>
          <w:highlight w:val="none"/>
        </w:rPr>
        <w:t xml:space="preserve">章）</w:t>
      </w:r>
      <w:r>
        <w:rPr>
          <w:rFonts w:hint="eastAsia" w:ascii="宋体" w:hAnsi="宋体" w:cs="Arial"/>
          <w:color w:val="auto"/>
          <w:szCs w:val="21"/>
          <w:highlight w:val="none"/>
        </w:rPr>
        <w:t xml:space="preserve">；</w:t>
      </w:r>
      <w:r/>
    </w:p>
    <w:p>
      <w:pPr>
        <w:ind w:firstLine="420"/>
        <w:spacing w:line="360" w:lineRule="auto"/>
        <w:tabs>
          <w:tab w:val="left" w:pos="720" w:leader="none"/>
        </w:tabs>
        <w:rPr>
          <w:rFonts w:ascii="宋体" w:hAnsi="宋体" w:cs="Arial"/>
          <w:color w:val="auto"/>
          <w:szCs w:val="21"/>
          <w:highlight w:val="none"/>
        </w:rPr>
      </w:pPr>
      <w:r>
        <w:rPr>
          <w:rFonts w:hint="eastAsia" w:ascii="宋体" w:hAnsi="宋体" w:cs="Arial"/>
          <w:color w:val="auto"/>
          <w:szCs w:val="21"/>
          <w:highlight w:val="none"/>
        </w:rPr>
        <w:t xml:space="preserve">2</w:t>
      </w:r>
      <w:r>
        <w:rPr>
          <w:rFonts w:ascii="宋体" w:hAnsi="宋体" w:cs="Arial"/>
          <w:color w:val="auto"/>
          <w:szCs w:val="21"/>
          <w:highlight w:val="none"/>
        </w:rPr>
        <w:t xml:space="preserve">.</w:t>
      </w:r>
      <w:r>
        <w:rPr>
          <w:rFonts w:hint="eastAsia" w:ascii="宋体" w:hAnsi="宋体" w:cs="Arial"/>
          <w:color w:val="auto"/>
          <w:szCs w:val="21"/>
          <w:highlight w:val="none"/>
        </w:rPr>
        <w:t xml:space="preserve">2</w:t>
      </w:r>
      <w:r>
        <w:rPr>
          <w:rFonts w:ascii="宋体" w:hAnsi="宋体" w:cs="Arial"/>
          <w:color w:val="auto"/>
          <w:szCs w:val="21"/>
          <w:highlight w:val="none"/>
        </w:rPr>
        <w:t xml:space="preserve">.2残疾人福利性单位声明函</w:t>
      </w:r>
      <w:r>
        <w:rPr>
          <w:rFonts w:hint="eastAsia" w:ascii="宋体" w:hAnsi="宋体" w:cs="Arial"/>
          <w:color w:val="auto"/>
          <w:szCs w:val="21"/>
          <w:highlight w:val="none"/>
        </w:rPr>
        <w:t xml:space="preserve">（如有）（</w:t>
      </w:r>
      <w:r>
        <w:rPr>
          <w:rFonts w:ascii="宋体" w:hAnsi="宋体" w:cs="Arial"/>
          <w:color w:val="auto"/>
          <w:szCs w:val="21"/>
          <w:highlight w:val="none"/>
        </w:rPr>
        <w:t xml:space="preserve">格式见第</w:t>
      </w:r>
      <w:r>
        <w:rPr>
          <w:rFonts w:hint="eastAsia" w:ascii="宋体" w:hAnsi="宋体" w:cs="Arial"/>
          <w:color w:val="auto"/>
          <w:szCs w:val="21"/>
          <w:highlight w:val="none"/>
        </w:rPr>
        <w:t xml:space="preserve">七</w:t>
      </w:r>
      <w:r>
        <w:rPr>
          <w:rFonts w:ascii="宋体" w:hAnsi="宋体" w:cs="Arial"/>
          <w:color w:val="auto"/>
          <w:szCs w:val="21"/>
          <w:highlight w:val="none"/>
        </w:rPr>
        <w:t xml:space="preserve">章）</w:t>
      </w:r>
      <w:r>
        <w:rPr>
          <w:rFonts w:hint="eastAsia" w:ascii="宋体" w:hAnsi="宋体" w:cs="Arial"/>
          <w:color w:val="auto"/>
          <w:szCs w:val="21"/>
          <w:highlight w:val="none"/>
        </w:rPr>
        <w:t xml:space="preserve">；</w:t>
      </w:r>
      <w:r/>
    </w:p>
    <w:p>
      <w:pPr>
        <w:ind w:firstLine="420"/>
        <w:spacing w:line="360" w:lineRule="auto"/>
        <w:tabs>
          <w:tab w:val="left" w:pos="720" w:leader="none"/>
        </w:tabs>
        <w:rPr>
          <w:rFonts w:ascii="宋体" w:hAnsi="宋体" w:cs="Arial"/>
          <w:color w:val="auto"/>
          <w:szCs w:val="21"/>
          <w:highlight w:val="none"/>
        </w:rPr>
      </w:pPr>
      <w:r>
        <w:rPr>
          <w:rFonts w:hint="eastAsia" w:ascii="宋体" w:hAnsi="宋体" w:cs="Arial"/>
          <w:color w:val="auto"/>
          <w:szCs w:val="21"/>
          <w:highlight w:val="none"/>
        </w:rPr>
        <w:t xml:space="preserve">2</w:t>
      </w:r>
      <w:r>
        <w:rPr>
          <w:rFonts w:ascii="宋体" w:hAnsi="宋体" w:cs="Arial"/>
          <w:color w:val="auto"/>
          <w:szCs w:val="21"/>
          <w:highlight w:val="none"/>
        </w:rPr>
        <w:t xml:space="preserve">.</w:t>
      </w:r>
      <w:r>
        <w:rPr>
          <w:rFonts w:hint="eastAsia" w:ascii="宋体" w:hAnsi="宋体" w:cs="Arial"/>
          <w:color w:val="auto"/>
          <w:szCs w:val="21"/>
          <w:highlight w:val="none"/>
        </w:rPr>
        <w:t xml:space="preserve">2</w:t>
      </w:r>
      <w:r>
        <w:rPr>
          <w:rFonts w:ascii="宋体" w:hAnsi="宋体" w:cs="Arial"/>
          <w:color w:val="auto"/>
          <w:szCs w:val="21"/>
          <w:highlight w:val="none"/>
        </w:rPr>
        <w:t xml:space="preserve">.3</w:t>
      </w:r>
      <w:r>
        <w:rPr>
          <w:rFonts w:hint="eastAsia" w:ascii="宋体" w:hAnsi="宋体" w:cs="Arial"/>
          <w:color w:val="auto"/>
          <w:szCs w:val="21"/>
          <w:highlight w:val="none"/>
        </w:rPr>
        <w:t xml:space="preserve">监狱企业证明文件（如有）。</w:t>
      </w:r>
      <w:r/>
    </w:p>
    <w:p>
      <w:pPr>
        <w:ind w:firstLine="420"/>
        <w:spacing w:line="360" w:lineRule="auto"/>
        <w:tabs>
          <w:tab w:val="left" w:pos="720" w:leader="none"/>
        </w:tabs>
        <w:rPr>
          <w:rFonts w:ascii="宋体" w:hAnsi="宋体" w:cs="Arial"/>
          <w:color w:val="auto"/>
          <w:szCs w:val="21"/>
          <w:highlight w:val="none"/>
        </w:rPr>
      </w:pPr>
      <w:r>
        <w:rPr>
          <w:rFonts w:hint="eastAsia" w:ascii="宋体" w:hAnsi="宋体" w:cs="Arial"/>
          <w:color w:val="auto"/>
          <w:szCs w:val="21"/>
          <w:highlight w:val="none"/>
        </w:rPr>
        <w:t xml:space="preserve">2</w:t>
      </w:r>
      <w:r>
        <w:rPr>
          <w:rFonts w:ascii="宋体" w:hAnsi="宋体" w:cs="Arial"/>
          <w:color w:val="auto"/>
          <w:szCs w:val="21"/>
          <w:highlight w:val="none"/>
        </w:rPr>
        <w:t xml:space="preserve">.</w:t>
      </w:r>
      <w:r>
        <w:rPr>
          <w:rFonts w:hint="eastAsia" w:ascii="宋体" w:hAnsi="宋体" w:cs="Arial"/>
          <w:color w:val="auto"/>
          <w:szCs w:val="21"/>
          <w:highlight w:val="none"/>
        </w:rPr>
        <w:t xml:space="preserve">3第一章投标邀请中采购人根据采购项目的特殊要求规定的特定条件证明文件（如有）。</w:t>
      </w:r>
      <w:r/>
    </w:p>
    <w:p>
      <w:pPr>
        <w:ind w:left="425"/>
        <w:spacing w:line="360" w:lineRule="auto"/>
        <w:tabs>
          <w:tab w:val="left" w:pos="720" w:leader="none"/>
        </w:tabs>
        <w:rPr>
          <w:rFonts w:ascii="宋体" w:hAnsi="宋体" w:cs="Arial"/>
          <w:b/>
          <w:color w:val="auto"/>
          <w:szCs w:val="21"/>
          <w:highlight w:val="none"/>
        </w:rPr>
      </w:pPr>
      <w:r>
        <w:rPr>
          <w:rFonts w:hint="eastAsia" w:ascii="宋体" w:hAnsi="宋体" w:cs="Arial"/>
          <w:b/>
          <w:color w:val="auto"/>
          <w:szCs w:val="21"/>
          <w:highlight w:val="none"/>
        </w:rPr>
        <w:t xml:space="preserve">3</w:t>
      </w:r>
      <w:r>
        <w:rPr>
          <w:rFonts w:ascii="宋体" w:hAnsi="宋体" w:cs="Arial"/>
          <w:b/>
          <w:color w:val="auto"/>
          <w:szCs w:val="21"/>
          <w:highlight w:val="none"/>
        </w:rPr>
        <w:t xml:space="preserve">.</w:t>
      </w:r>
      <w:r>
        <w:rPr>
          <w:rFonts w:hint="eastAsia" w:ascii="宋体" w:hAnsi="宋体" w:cs="Arial"/>
          <w:b/>
          <w:color w:val="auto"/>
          <w:szCs w:val="21"/>
          <w:highlight w:val="none"/>
        </w:rPr>
        <w:t xml:space="preserve">符合性条件</w:t>
      </w:r>
      <w:r/>
    </w:p>
    <w:p>
      <w:pPr>
        <w:ind w:firstLine="420"/>
        <w:spacing w:line="360" w:lineRule="auto"/>
        <w:tabs>
          <w:tab w:val="left" w:pos="720" w:leader="none"/>
        </w:tabs>
        <w:rPr>
          <w:rFonts w:ascii="宋体" w:hAnsi="宋体" w:cs="Arial"/>
          <w:color w:val="auto"/>
          <w:szCs w:val="21"/>
          <w:highlight w:val="none"/>
        </w:rPr>
      </w:pPr>
      <w:r>
        <w:rPr>
          <w:rFonts w:hint="eastAsia" w:ascii="宋体" w:hAnsi="宋体" w:cs="Arial"/>
          <w:color w:val="auto"/>
          <w:szCs w:val="21"/>
          <w:highlight w:val="none"/>
        </w:rPr>
        <w:t xml:space="preserve">3.1报价分析表</w:t>
      </w:r>
      <w:r/>
    </w:p>
    <w:p>
      <w:pPr>
        <w:ind w:firstLine="420"/>
        <w:spacing w:line="360" w:lineRule="auto"/>
        <w:tabs>
          <w:tab w:val="left" w:pos="720" w:leader="none"/>
        </w:tabs>
        <w:rPr>
          <w:rFonts w:ascii="宋体" w:hAnsi="宋体" w:cs="Arial"/>
          <w:color w:val="auto"/>
          <w:szCs w:val="21"/>
          <w:highlight w:val="none"/>
        </w:rPr>
      </w:pPr>
      <w:r>
        <w:rPr>
          <w:rFonts w:hint="eastAsia" w:ascii="宋体" w:hAnsi="宋体" w:cs="Arial"/>
          <w:color w:val="auto"/>
          <w:szCs w:val="21"/>
          <w:highlight w:val="none"/>
        </w:rPr>
        <w:t xml:space="preserve">3</w:t>
      </w:r>
      <w:r>
        <w:rPr>
          <w:rFonts w:ascii="宋体" w:hAnsi="宋体" w:cs="Arial"/>
          <w:color w:val="auto"/>
          <w:szCs w:val="21"/>
          <w:highlight w:val="none"/>
        </w:rPr>
        <w:t xml:space="preserve">.</w:t>
      </w:r>
      <w:r>
        <w:rPr>
          <w:rFonts w:hint="eastAsia" w:ascii="宋体" w:hAnsi="宋体" w:cs="Arial"/>
          <w:color w:val="auto"/>
          <w:szCs w:val="21"/>
          <w:highlight w:val="none"/>
        </w:rPr>
        <w:t xml:space="preserve">2商务偏离表</w:t>
      </w:r>
      <w:r/>
    </w:p>
    <w:p>
      <w:pPr>
        <w:ind w:firstLine="420"/>
        <w:spacing w:line="360" w:lineRule="auto"/>
        <w:tabs>
          <w:tab w:val="left" w:pos="720" w:leader="none"/>
        </w:tabs>
        <w:rPr>
          <w:rFonts w:ascii="宋体" w:hAnsi="宋体" w:cs="Arial"/>
          <w:color w:val="auto"/>
          <w:szCs w:val="21"/>
          <w:highlight w:val="none"/>
        </w:rPr>
      </w:pPr>
      <w:r>
        <w:rPr>
          <w:rFonts w:hint="eastAsia" w:ascii="宋体" w:hAnsi="宋体" w:cs="Arial"/>
          <w:color w:val="auto"/>
          <w:szCs w:val="21"/>
          <w:highlight w:val="none"/>
        </w:rPr>
        <w:t xml:space="preserve">3.3技术偏离表</w:t>
      </w:r>
      <w:r/>
    </w:p>
    <w:p>
      <w:pPr>
        <w:numPr>
          <w:ilvl w:val="0"/>
          <w:numId w:val="10"/>
        </w:numPr>
        <w:ind w:firstLine="422"/>
        <w:spacing w:line="360" w:lineRule="auto"/>
        <w:tabs>
          <w:tab w:val="clear" w:pos="312" w:leader="none"/>
          <w:tab w:val="left" w:pos="720" w:leader="none"/>
        </w:tabs>
        <w:rPr>
          <w:rFonts w:ascii="宋体" w:hAnsi="宋体" w:cs="Arial"/>
          <w:b/>
          <w:bCs/>
          <w:color w:val="auto"/>
          <w:szCs w:val="21"/>
          <w:highlight w:val="none"/>
        </w:rPr>
      </w:pPr>
      <w:r>
        <w:rPr>
          <w:rFonts w:hint="eastAsia" w:ascii="宋体" w:hAnsi="宋体" w:cs="Arial"/>
          <w:b/>
          <w:bCs/>
          <w:color w:val="auto"/>
          <w:szCs w:val="21"/>
          <w:highlight w:val="none"/>
        </w:rPr>
        <w:t xml:space="preserve">价格折扣证明</w:t>
      </w:r>
      <w:r>
        <w:rPr>
          <w:rFonts w:hint="eastAsia"/>
          <w:b/>
          <w:color w:val="auto"/>
          <w:szCs w:val="21"/>
          <w:highlight w:val="none"/>
        </w:rPr>
        <w:t xml:space="preserve">（任选其一</w:t>
      </w:r>
      <w:r>
        <w:rPr>
          <w:rFonts w:hint="eastAsia" w:ascii="宋体" w:hAnsi="宋体" w:cs="Arial"/>
          <w:b/>
          <w:bCs/>
          <w:color w:val="auto"/>
          <w:szCs w:val="21"/>
          <w:highlight w:val="none"/>
        </w:rPr>
        <w:t xml:space="preserve">）</w:t>
      </w:r>
      <w:r/>
    </w:p>
    <w:p>
      <w:pPr>
        <w:ind w:right="-252" w:firstLine="420"/>
        <w:spacing w:line="360" w:lineRule="auto"/>
        <w:rPr>
          <w:rFonts w:ascii="宋体" w:hAnsi="宋体"/>
          <w:color w:val="auto"/>
          <w:szCs w:val="21"/>
          <w:highlight w:val="none"/>
        </w:rPr>
      </w:pPr>
      <w:r>
        <w:rPr>
          <w:rFonts w:hint="eastAsia" w:ascii="宋体" w:hAnsi="宋体"/>
          <w:color w:val="auto"/>
          <w:szCs w:val="21"/>
          <w:highlight w:val="none"/>
        </w:rPr>
        <w:t xml:space="preserve">4.1</w:t>
      </w:r>
      <w:r>
        <w:rPr>
          <w:rFonts w:hint="eastAsia" w:ascii="宋体" w:hAnsi="宋体" w:cs="Arial"/>
          <w:color w:val="auto"/>
          <w:szCs w:val="21"/>
          <w:highlight w:val="none"/>
        </w:rPr>
        <w:t xml:space="preserve">提供《中小企业声明函》（如有）</w:t>
      </w:r>
      <w:r>
        <w:rPr>
          <w:rFonts w:ascii="宋体" w:hAnsi="宋体" w:cs="Arial"/>
          <w:color w:val="auto"/>
          <w:szCs w:val="21"/>
          <w:highlight w:val="none"/>
        </w:rPr>
        <w:t xml:space="preserve">（格式见第</w:t>
      </w:r>
      <w:r>
        <w:rPr>
          <w:rFonts w:hint="eastAsia" w:ascii="宋体" w:hAnsi="宋体" w:cs="Arial"/>
          <w:color w:val="auto"/>
          <w:szCs w:val="21"/>
          <w:highlight w:val="none"/>
        </w:rPr>
        <w:t xml:space="preserve">七</w:t>
      </w:r>
      <w:r>
        <w:rPr>
          <w:rFonts w:ascii="宋体" w:hAnsi="宋体" w:cs="Arial"/>
          <w:color w:val="auto"/>
          <w:szCs w:val="21"/>
          <w:highlight w:val="none"/>
        </w:rPr>
        <w:t xml:space="preserve">章）</w:t>
      </w:r>
      <w:r>
        <w:rPr>
          <w:rFonts w:hint="eastAsia" w:ascii="宋体" w:hAnsi="宋体" w:cs="Arial"/>
          <w:color w:val="auto"/>
          <w:szCs w:val="21"/>
          <w:highlight w:val="none"/>
        </w:rPr>
        <w:t xml:space="preserve">；</w:t>
      </w:r>
      <w:r/>
    </w:p>
    <w:p>
      <w:pPr>
        <w:ind w:right="-252" w:firstLine="420"/>
        <w:spacing w:line="360" w:lineRule="auto"/>
        <w:rPr>
          <w:rFonts w:ascii="宋体" w:hAnsi="宋体"/>
          <w:color w:val="auto"/>
          <w:szCs w:val="21"/>
          <w:highlight w:val="none"/>
        </w:rPr>
      </w:pPr>
      <w:r>
        <w:rPr>
          <w:rFonts w:hint="eastAsia" w:ascii="宋体" w:hAnsi="宋体"/>
          <w:color w:val="auto"/>
          <w:szCs w:val="21"/>
          <w:highlight w:val="none"/>
        </w:rPr>
        <w:t xml:space="preserve">4.2</w:t>
      </w:r>
      <w:r>
        <w:rPr>
          <w:rFonts w:ascii="宋体" w:hAnsi="宋体" w:cs="Arial"/>
          <w:color w:val="auto"/>
          <w:szCs w:val="21"/>
          <w:highlight w:val="none"/>
        </w:rPr>
        <w:t xml:space="preserve">残疾人福利性单位声明函</w:t>
      </w:r>
      <w:r>
        <w:rPr>
          <w:rFonts w:hint="eastAsia" w:ascii="宋体" w:hAnsi="宋体" w:cs="Arial"/>
          <w:color w:val="auto"/>
          <w:szCs w:val="21"/>
          <w:highlight w:val="none"/>
        </w:rPr>
        <w:t xml:space="preserve">（如有）（</w:t>
      </w:r>
      <w:r>
        <w:rPr>
          <w:rFonts w:ascii="宋体" w:hAnsi="宋体" w:cs="Arial"/>
          <w:color w:val="auto"/>
          <w:szCs w:val="21"/>
          <w:highlight w:val="none"/>
        </w:rPr>
        <w:t xml:space="preserve">格式见第</w:t>
      </w:r>
      <w:r>
        <w:rPr>
          <w:rFonts w:hint="eastAsia" w:ascii="宋体" w:hAnsi="宋体" w:cs="Arial"/>
          <w:color w:val="auto"/>
          <w:szCs w:val="21"/>
          <w:highlight w:val="none"/>
        </w:rPr>
        <w:t xml:space="preserve">七</w:t>
      </w:r>
      <w:r>
        <w:rPr>
          <w:rFonts w:ascii="宋体" w:hAnsi="宋体" w:cs="Arial"/>
          <w:color w:val="auto"/>
          <w:szCs w:val="21"/>
          <w:highlight w:val="none"/>
        </w:rPr>
        <w:t xml:space="preserve">章）</w:t>
      </w:r>
      <w:r>
        <w:rPr>
          <w:rFonts w:hint="eastAsia" w:ascii="宋体" w:hAnsi="宋体" w:cs="Arial"/>
          <w:color w:val="auto"/>
          <w:szCs w:val="21"/>
          <w:highlight w:val="none"/>
        </w:rPr>
        <w:t xml:space="preserve">；</w:t>
      </w:r>
      <w:r/>
    </w:p>
    <w:p>
      <w:pPr>
        <w:ind w:right="-252" w:firstLine="420"/>
        <w:spacing w:line="360" w:lineRule="auto"/>
        <w:rPr>
          <w:rFonts w:ascii="宋体" w:hAnsi="宋体" w:cs="Arial"/>
          <w:b/>
          <w:bCs/>
          <w:color w:val="auto"/>
          <w:szCs w:val="21"/>
          <w:highlight w:val="none"/>
        </w:rPr>
      </w:pPr>
      <w:r>
        <w:rPr>
          <w:rFonts w:hint="eastAsia" w:ascii="宋体" w:hAnsi="宋体"/>
          <w:color w:val="auto"/>
          <w:szCs w:val="21"/>
          <w:highlight w:val="none"/>
        </w:rPr>
        <w:t xml:space="preserve">4.3</w:t>
      </w:r>
      <w:r>
        <w:rPr>
          <w:rFonts w:hint="eastAsia" w:ascii="宋体" w:hAnsi="宋体" w:cs="Arial"/>
          <w:color w:val="auto"/>
          <w:szCs w:val="21"/>
          <w:highlight w:val="none"/>
        </w:rPr>
        <w:t xml:space="preserve">监狱企业证明文件（如有）。</w:t>
      </w:r>
      <w:r/>
    </w:p>
    <w:p>
      <w:pPr>
        <w:ind w:firstLine="422"/>
        <w:keepLines w:val="0"/>
        <w:keepNext w:val="0"/>
        <w:pageBreakBefore w:val="0"/>
        <w:spacing w:line="360" w:lineRule="auto"/>
        <w:widowControl w:val="off"/>
        <w:tabs>
          <w:tab w:val="left" w:pos="720" w:leader="none"/>
        </w:tabs>
        <w:rPr>
          <w:rFonts w:hint="eastAsia" w:ascii="宋体" w:hAnsi="宋体" w:eastAsia="宋体" w:cs="宋体"/>
          <w:b/>
          <w:bCs/>
          <w:color w:val="auto"/>
          <w:szCs w:val="21"/>
          <w:highlight w:val="none"/>
          <w:lang w:val="en-US" w:eastAsia="zh-CN"/>
        </w:rPr>
      </w:pPr>
      <w:r>
        <w:rPr>
          <w:rFonts w:hint="eastAsia" w:ascii="宋体" w:hAnsi="宋体" w:eastAsia="宋体" w:cs="宋体"/>
          <w:b/>
          <w:bCs/>
          <w:color w:val="auto"/>
          <w:szCs w:val="21"/>
          <w:highlight w:val="none"/>
          <w:lang w:val="en-US" w:eastAsia="zh-CN"/>
        </w:rPr>
        <w:t xml:space="preserve">注：</w:t>
      </w:r>
      <w:r/>
    </w:p>
    <w:p>
      <w:pPr>
        <w:numPr>
          <w:ilvl w:val="0"/>
          <w:numId w:val="11"/>
        </w:numPr>
        <w:ind w:firstLine="422"/>
        <w:keepLines w:val="0"/>
        <w:keepNext w:val="0"/>
        <w:pageBreakBefore w:val="0"/>
        <w:spacing w:line="360" w:lineRule="auto"/>
        <w:widowControl w:val="off"/>
        <w:tabs>
          <w:tab w:val="left" w:pos="720" w:leader="none"/>
        </w:tabs>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t xml:space="preserve">以上“1-</w:t>
      </w:r>
      <w:r>
        <w:rPr>
          <w:rFonts w:hint="eastAsia" w:ascii="宋体" w:hAnsi="宋体" w:cs="宋体"/>
          <w:b/>
          <w:bCs/>
          <w:color w:val="auto"/>
          <w:szCs w:val="21"/>
          <w:highlight w:val="none"/>
          <w:lang w:val="en-US" w:eastAsia="zh-CN"/>
        </w:rPr>
        <w:t xml:space="preserve">4</w:t>
      </w:r>
      <w:r>
        <w:rPr>
          <w:rFonts w:hint="eastAsia" w:ascii="宋体" w:hAnsi="宋体" w:eastAsia="宋体" w:cs="宋体"/>
          <w:b/>
          <w:bCs/>
          <w:color w:val="auto"/>
          <w:szCs w:val="21"/>
          <w:highlight w:val="none"/>
        </w:rPr>
        <w:t xml:space="preserve">”为资格性、符合性审查等其他必须提供的资料，投标人必须提供并加盖电子公章。否则，投标文件将被认定为未实质性响应。</w:t>
      </w:r>
      <w:r/>
    </w:p>
    <w:p>
      <w:pPr>
        <w:numPr>
          <w:ilvl w:val="0"/>
          <w:numId w:val="11"/>
        </w:numPr>
        <w:ind w:left="0" w:firstLine="422"/>
        <w:keepLines w:val="0"/>
        <w:keepNext w:val="0"/>
        <w:pageBreakBefore w:val="0"/>
        <w:spacing w:line="360" w:lineRule="auto"/>
        <w:widowControl w:val="off"/>
        <w:rPr>
          <w:rFonts w:ascii="Times New Roman" w:hAnsi="Times New Roman" w:eastAsia="宋体" w:cs="Times New Roman"/>
          <w:b/>
          <w:color w:val="auto"/>
          <w:szCs w:val="21"/>
          <w:highlight w:val="none"/>
        </w:rPr>
      </w:pPr>
      <w:r>
        <w:rPr>
          <w:rFonts w:ascii="Times New Roman" w:hAnsi="Times New Roman" w:eastAsia="宋体" w:cs="Times New Roman"/>
          <w:b/>
          <w:color w:val="auto"/>
          <w:szCs w:val="21"/>
          <w:highlight w:val="none"/>
        </w:rPr>
        <w:t xml:space="preserve">制作电子</w:t>
      </w:r>
      <w:r>
        <w:rPr>
          <w:rFonts w:hint="eastAsia" w:ascii="Times New Roman" w:hAnsi="Times New Roman" w:eastAsia="宋体" w:cs="Times New Roman"/>
          <w:b/>
          <w:color w:val="auto"/>
          <w:szCs w:val="21"/>
          <w:highlight w:val="none"/>
          <w:lang w:val="en-US" w:eastAsia="zh-CN"/>
        </w:rPr>
        <w:t xml:space="preserve">响应</w:t>
      </w:r>
      <w:r>
        <w:rPr>
          <w:rFonts w:ascii="Times New Roman" w:hAnsi="Times New Roman" w:eastAsia="宋体" w:cs="Times New Roman"/>
          <w:b/>
          <w:color w:val="auto"/>
          <w:szCs w:val="21"/>
          <w:highlight w:val="none"/>
        </w:rPr>
        <w:t xml:space="preserve">文件时必须与投标文件制作软件目录</w:t>
      </w:r>
      <w:r>
        <w:rPr>
          <w:rFonts w:hint="eastAsia" w:ascii="Times New Roman" w:hAnsi="Times New Roman" w:eastAsia="宋体" w:cs="Times New Roman"/>
          <w:b/>
          <w:color w:val="auto"/>
          <w:szCs w:val="21"/>
          <w:highlight w:val="none"/>
          <w:lang w:val="en-US" w:eastAsia="zh-CN"/>
        </w:rPr>
        <w:t xml:space="preserve">一一</w:t>
      </w:r>
      <w:r>
        <w:rPr>
          <w:rFonts w:ascii="Times New Roman" w:hAnsi="Times New Roman" w:eastAsia="宋体" w:cs="Times New Roman"/>
          <w:b/>
          <w:color w:val="auto"/>
          <w:szCs w:val="21"/>
          <w:highlight w:val="none"/>
        </w:rPr>
        <w:t xml:space="preserve">对应，</w:t>
      </w:r>
      <w:r>
        <w:rPr>
          <w:rFonts w:hint="eastAsia" w:ascii="Times New Roman" w:hAnsi="Times New Roman" w:eastAsia="宋体" w:cs="Times New Roman"/>
          <w:b/>
          <w:color w:val="auto"/>
          <w:szCs w:val="21"/>
          <w:highlight w:val="none"/>
          <w:lang w:val="en-US" w:eastAsia="zh-CN"/>
        </w:rPr>
        <w:t xml:space="preserve">并</w:t>
      </w:r>
      <w:r>
        <w:rPr>
          <w:rFonts w:ascii="Times New Roman" w:hAnsi="Times New Roman" w:eastAsia="宋体" w:cs="Times New Roman"/>
          <w:b/>
          <w:color w:val="auto"/>
          <w:szCs w:val="21"/>
          <w:highlight w:val="none"/>
        </w:rPr>
        <w:t xml:space="preserve">将相关资料上传至相应模块，否则将认定相关材料无效。</w:t>
      </w:r>
      <w:r/>
    </w:p>
    <w:p>
      <w:pPr>
        <w:numPr>
          <w:ilvl w:val="0"/>
          <w:numId w:val="0"/>
        </w:numPr>
        <w:keepLines w:val="0"/>
        <w:keepNext w:val="0"/>
        <w:pageBreakBefore w:val="0"/>
        <w:spacing w:line="360" w:lineRule="auto"/>
        <w:widowControl w:val="off"/>
        <w:rPr>
          <w:rFonts w:ascii="宋体" w:hAnsi="宋体"/>
          <w:b/>
          <w:color w:val="auto"/>
          <w:szCs w:val="21"/>
          <w:highlight w:val="none"/>
        </w:rPr>
      </w:pPr>
      <w:r>
        <w:rPr>
          <w:rFonts w:hint="eastAsia" w:ascii="宋体" w:hAnsi="宋体" w:cs="Arial"/>
          <w:b/>
          <w:bCs/>
          <w:color w:val="auto"/>
          <w:szCs w:val="21"/>
          <w:highlight w:val="none"/>
        </w:rPr>
        <w:t xml:space="preserve">（五）</w:t>
      </w:r>
      <w:r>
        <w:rPr>
          <w:rFonts w:hint="eastAsia" w:ascii="宋体" w:hAnsi="宋体"/>
          <w:b/>
          <w:color w:val="auto"/>
          <w:szCs w:val="21"/>
          <w:highlight w:val="none"/>
        </w:rPr>
        <w:t xml:space="preserve">响应文件的撤回和修改</w:t>
      </w:r>
      <w:r/>
    </w:p>
    <w:p>
      <w:pPr>
        <w:keepLines w:val="0"/>
        <w:keepNext w:val="0"/>
        <w:pageBreakBefore w:val="0"/>
        <w:spacing w:line="360" w:lineRule="auto"/>
        <w:widowControl w:val="off"/>
        <w:rPr>
          <w:rFonts w:ascii="宋体" w:hAnsi="宋体"/>
          <w:color w:val="auto"/>
          <w:szCs w:val="21"/>
          <w:highlight w:val="none"/>
        </w:rPr>
      </w:pPr>
      <w:r>
        <w:rPr>
          <w:rFonts w:hint="eastAsia" w:ascii="宋体" w:hAnsi="宋体"/>
          <w:color w:val="auto"/>
          <w:szCs w:val="21"/>
          <w:highlight w:val="none"/>
        </w:rPr>
        <w:t xml:space="preserve">在提交响应文件的截止时间前，供应商可以撤回或者修改响应文件。</w:t>
      </w:r>
      <w:r/>
    </w:p>
    <w:p>
      <w:pPr>
        <w:keepLines w:val="0"/>
        <w:keepNext w:val="0"/>
        <w:pageBreakBefore w:val="0"/>
        <w:spacing w:line="360" w:lineRule="auto"/>
        <w:widowControl w:val="off"/>
        <w:tabs>
          <w:tab w:val="left" w:pos="720" w:leader="none"/>
        </w:tabs>
        <w:rPr>
          <w:rFonts w:ascii="宋体" w:hAnsi="宋体" w:cs="Arial"/>
          <w:b/>
          <w:bCs/>
          <w:color w:val="auto"/>
          <w:szCs w:val="21"/>
          <w:highlight w:val="none"/>
        </w:rPr>
      </w:pPr>
      <w:r>
        <w:rPr>
          <w:rFonts w:hint="eastAsia" w:ascii="宋体" w:hAnsi="宋体" w:cs="Arial"/>
          <w:b/>
          <w:bCs/>
          <w:color w:val="auto"/>
          <w:szCs w:val="21"/>
          <w:highlight w:val="none"/>
        </w:rPr>
        <w:t xml:space="preserve">（六）投标截止时间</w:t>
      </w:r>
      <w:r/>
    </w:p>
    <w:p>
      <w:pPr>
        <w:ind w:firstLine="420"/>
        <w:keepLines w:val="0"/>
        <w:keepNext w:val="0"/>
        <w:pageBreakBefore w:val="0"/>
        <w:spacing w:line="360" w:lineRule="auto"/>
        <w:widowControl w:val="off"/>
        <w:tabs>
          <w:tab w:val="left" w:pos="720" w:leader="none"/>
        </w:tabs>
        <w:rPr>
          <w:rFonts w:ascii="宋体" w:hAnsi="宋体" w:cs="Arial"/>
          <w:color w:val="auto"/>
          <w:szCs w:val="21"/>
          <w:highlight w:val="none"/>
        </w:rPr>
      </w:pPr>
      <w:r>
        <w:rPr>
          <w:rFonts w:hint="eastAsia" w:ascii="宋体" w:hAnsi="宋体" w:cs="Arial"/>
          <w:color w:val="auto"/>
          <w:szCs w:val="21"/>
          <w:highlight w:val="none"/>
        </w:rPr>
        <w:t xml:space="preserve">1</w:t>
      </w:r>
      <w:r>
        <w:rPr>
          <w:rFonts w:ascii="宋体" w:hAnsi="宋体" w:cs="Arial"/>
          <w:color w:val="auto"/>
          <w:szCs w:val="21"/>
          <w:highlight w:val="none"/>
        </w:rPr>
        <w:t xml:space="preserve">.</w:t>
      </w:r>
      <w:r>
        <w:rPr>
          <w:rFonts w:hint="eastAsia" w:ascii="宋体" w:hAnsi="宋体" w:cs="Arial"/>
          <w:color w:val="auto"/>
          <w:szCs w:val="21"/>
          <w:highlight w:val="none"/>
        </w:rPr>
        <w:t xml:space="preserve">电子响应文件必须按《投标邀请函》规定的网上投标截止时间前提交。</w:t>
      </w:r>
      <w:r/>
    </w:p>
    <w:p>
      <w:pPr>
        <w:ind w:firstLine="420"/>
        <w:keepLines w:val="0"/>
        <w:keepNext w:val="0"/>
        <w:pageBreakBefore w:val="0"/>
        <w:spacing w:line="360" w:lineRule="auto"/>
        <w:widowControl w:val="off"/>
        <w:tabs>
          <w:tab w:val="left" w:pos="720" w:leader="none"/>
        </w:tabs>
        <w:rPr>
          <w:rFonts w:ascii="宋体" w:hAnsi="宋体" w:cs="Arial"/>
          <w:color w:val="auto"/>
          <w:szCs w:val="21"/>
          <w:highlight w:val="none"/>
        </w:rPr>
      </w:pPr>
      <w:r>
        <w:rPr>
          <w:rFonts w:ascii="宋体" w:hAnsi="宋体" w:cs="Arial"/>
          <w:color w:val="auto"/>
          <w:szCs w:val="21"/>
          <w:highlight w:val="none"/>
        </w:rPr>
        <w:t xml:space="preserve">2.</w:t>
      </w:r>
      <w:r>
        <w:rPr>
          <w:rFonts w:hint="eastAsia" w:ascii="宋体" w:hAnsi="宋体" w:cs="Arial"/>
          <w:color w:val="auto"/>
          <w:szCs w:val="21"/>
          <w:highlight w:val="none"/>
        </w:rPr>
        <w:t xml:space="preserve">采购人推迟投标截止时间时，应以网上公布的形式，通知供应商，在这种情况下，采购人和供应商的权利和义务将受到新的截止期的约束。</w:t>
      </w:r>
      <w:r/>
    </w:p>
    <w:p>
      <w:pPr>
        <w:spacing w:line="360" w:lineRule="auto"/>
        <w:tabs>
          <w:tab w:val="left" w:pos="295" w:leader="none"/>
        </w:tabs>
        <w:rPr>
          <w:rFonts w:ascii="宋体" w:hAnsi="宋体"/>
          <w:b/>
          <w:color w:val="auto"/>
          <w:szCs w:val="21"/>
          <w:highlight w:val="none"/>
        </w:rPr>
      </w:pPr>
      <w:r>
        <w:rPr>
          <w:rFonts w:hint="eastAsia" w:ascii="宋体" w:hAnsi="宋体"/>
          <w:b/>
          <w:color w:val="auto"/>
          <w:szCs w:val="21"/>
          <w:highlight w:val="none"/>
        </w:rPr>
        <w:t xml:space="preserve">三、谈判文件说明</w:t>
      </w:r>
      <w:r/>
    </w:p>
    <w:p>
      <w:pPr>
        <w:spacing w:line="360" w:lineRule="auto"/>
        <w:rPr>
          <w:rFonts w:ascii="宋体" w:hAnsi="宋体"/>
          <w:b/>
          <w:color w:val="auto"/>
          <w:szCs w:val="21"/>
          <w:highlight w:val="none"/>
        </w:rPr>
      </w:pPr>
      <w:r>
        <w:rPr>
          <w:rFonts w:hint="eastAsia" w:ascii="宋体" w:hAnsi="宋体" w:cs="Arial"/>
          <w:b/>
          <w:bCs/>
          <w:color w:val="auto"/>
          <w:szCs w:val="21"/>
          <w:highlight w:val="none"/>
        </w:rPr>
        <w:t xml:space="preserve">（一）</w:t>
      </w:r>
      <w:r>
        <w:rPr>
          <w:rFonts w:hint="eastAsia" w:ascii="宋体" w:hAnsi="宋体"/>
          <w:b/>
          <w:color w:val="auto"/>
          <w:szCs w:val="21"/>
          <w:highlight w:val="none"/>
        </w:rPr>
        <w:t xml:space="preserve">谈判文件的澄清和修改</w:t>
      </w:r>
      <w:r/>
    </w:p>
    <w:p>
      <w:pPr>
        <w:pStyle w:val="709"/>
        <w:spacing w:line="360" w:lineRule="auto"/>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1.供应商在获取谈判文件后，若有疑问，应于提交响应文件截止时间前，在项目交易系统上向采购代理机构提出询问，采购代理机构将按规定在项目交易系统上予以答复。</w:t>
      </w:r>
      <w:r/>
    </w:p>
    <w:p>
      <w:pPr>
        <w:ind w:firstLine="420"/>
        <w:spacing w:line="360" w:lineRule="auto"/>
        <w:rPr>
          <w:rFonts w:ascii="宋体" w:hAnsi="宋体"/>
          <w:color w:val="auto"/>
          <w:szCs w:val="21"/>
          <w:highlight w:val="none"/>
        </w:rPr>
      </w:pPr>
      <w:r>
        <w:rPr>
          <w:rFonts w:hint="eastAsia" w:ascii="宋体" w:hAnsi="宋体"/>
          <w:color w:val="auto"/>
          <w:szCs w:val="21"/>
          <w:highlight w:val="none"/>
        </w:rPr>
        <w:t xml:space="preserve">2.在提交响应文件截止时间前，采购人或者采购代理机构可以对已发出的谈判文件进行必要的澄清或者修改，澄清或者修改的内容作为谈判文件的组成部分。</w:t>
      </w:r>
      <w:r/>
    </w:p>
    <w:p>
      <w:pPr>
        <w:ind w:firstLine="420"/>
        <w:spacing w:line="360" w:lineRule="auto"/>
        <w:rPr>
          <w:rFonts w:ascii="宋体" w:hAnsi="宋体"/>
          <w:color w:val="auto"/>
          <w:szCs w:val="21"/>
          <w:highlight w:val="none"/>
        </w:rPr>
      </w:pPr>
      <w:r>
        <w:rPr>
          <w:rFonts w:hint="eastAsia" w:ascii="宋体" w:hAnsi="宋体"/>
          <w:color w:val="auto"/>
          <w:szCs w:val="21"/>
          <w:highlight w:val="none"/>
        </w:rPr>
        <w:t xml:space="preserve">3.采购代理机构对谈判文件的澄清或者修改，将按规定在提交响应文件截止时间前以补充公告形式在法定的政府采购信息发布媒体上发布。</w:t>
      </w:r>
      <w:r/>
    </w:p>
    <w:p>
      <w:pPr>
        <w:ind w:firstLine="420"/>
        <w:spacing w:line="360" w:lineRule="auto"/>
        <w:rPr>
          <w:rFonts w:ascii="宋体" w:hAnsi="宋体"/>
          <w:color w:val="auto"/>
          <w:highlight w:val="none"/>
        </w:rPr>
      </w:pPr>
      <w:r>
        <w:rPr>
          <w:rFonts w:hint="eastAsia" w:ascii="宋体" w:hAnsi="宋体"/>
          <w:color w:val="auto"/>
          <w:highlight w:val="none"/>
        </w:rPr>
        <w:t xml:space="preserve">4.供应商应在</w:t>
      </w:r>
      <w:r>
        <w:rPr>
          <w:rFonts w:hint="eastAsia" w:ascii="宋体" w:hAnsi="宋体"/>
          <w:color w:val="auto"/>
          <w:szCs w:val="21"/>
          <w:highlight w:val="none"/>
        </w:rPr>
        <w:t xml:space="preserve">提交响应文件截止时间</w:t>
      </w:r>
      <w:r>
        <w:rPr>
          <w:rFonts w:hint="eastAsia" w:ascii="宋体" w:hAnsi="宋体"/>
          <w:color w:val="auto"/>
          <w:highlight w:val="none"/>
        </w:rPr>
        <w:t xml:space="preserve">前关注原采购信息发布媒体上有无本项目的补充公告。</w:t>
      </w:r>
      <w:r/>
    </w:p>
    <w:p>
      <w:pPr>
        <w:spacing w:line="360" w:lineRule="auto"/>
        <w:rPr>
          <w:rFonts w:ascii="宋体" w:hAnsi="宋体"/>
          <w:b/>
          <w:color w:val="auto"/>
          <w:szCs w:val="21"/>
          <w:highlight w:val="none"/>
        </w:rPr>
      </w:pPr>
      <w:r>
        <w:rPr>
          <w:rFonts w:hint="eastAsia" w:ascii="宋体" w:hAnsi="宋体"/>
          <w:b/>
          <w:color w:val="auto"/>
          <w:szCs w:val="21"/>
          <w:highlight w:val="none"/>
        </w:rPr>
        <w:t xml:space="preserve">（二）质疑</w:t>
      </w:r>
      <w:r/>
    </w:p>
    <w:p>
      <w:pPr>
        <w:pStyle w:val="709"/>
        <w:spacing w:line="360" w:lineRule="auto"/>
        <w:rPr>
          <w:rFonts w:ascii="宋体" w:hAnsi="宋体" w:eastAsia="宋体"/>
          <w:color w:val="auto"/>
          <w:sz w:val="21"/>
          <w:szCs w:val="21"/>
          <w:highlight w:val="none"/>
        </w:rPr>
      </w:pPr>
      <w:r>
        <w:rPr>
          <w:rFonts w:hint="eastAsia" w:ascii="宋体" w:hAnsi="宋体"/>
          <w:color w:val="auto"/>
          <w:sz w:val="21"/>
          <w:szCs w:val="21"/>
          <w:highlight w:val="none"/>
        </w:rPr>
        <w:t xml:space="preserve">1.</w:t>
      </w:r>
      <w:r>
        <w:rPr>
          <w:rFonts w:hint="eastAsia" w:ascii="宋体" w:hAnsi="宋体" w:eastAsia="宋体"/>
          <w:color w:val="auto"/>
          <w:sz w:val="21"/>
          <w:szCs w:val="21"/>
          <w:highlight w:val="none"/>
        </w:rPr>
        <w:t xml:space="preserve">供应商认为谈判文件、采购过程、成交结果使自己的权益受到损害的，应在应知自己权益受到损害之日起七个工作日内，以书面形式向采购人、采购代理机构提出质疑。供应商应按照质疑函范本进行规范质疑（质疑函范本下载地址：</w:t>
      </w:r>
      <w:r>
        <w:rPr>
          <w:rFonts w:ascii="宋体" w:hAnsi="宋体" w:eastAsia="宋体"/>
          <w:color w:val="auto"/>
          <w:sz w:val="21"/>
          <w:szCs w:val="21"/>
          <w:highlight w:val="none"/>
        </w:rPr>
        <w:t xml:space="preserve">http://www.szzyjy.com.cn/kssfzx/034004/034004002/20190929/5beba8e5-100a-4262-89c0-d476cc460507.html</w:t>
      </w:r>
      <w:r>
        <w:rPr>
          <w:rFonts w:hint="eastAsia" w:ascii="宋体" w:hAnsi="宋体" w:eastAsia="宋体"/>
          <w:color w:val="auto"/>
          <w:sz w:val="21"/>
          <w:szCs w:val="21"/>
          <w:highlight w:val="none"/>
        </w:rPr>
        <w:t xml:space="preserve">）。</w:t>
      </w:r>
      <w:r/>
    </w:p>
    <w:p>
      <w:pPr>
        <w:pStyle w:val="709"/>
        <w:spacing w:line="360" w:lineRule="auto"/>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供应商应当在法定质疑期内一次性提出针对同一采购程序环节的质疑。</w:t>
      </w:r>
      <w:r/>
    </w:p>
    <w:p>
      <w:pPr>
        <w:pStyle w:val="709"/>
        <w:spacing w:line="360" w:lineRule="auto"/>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采购人、采购代理机构应当在收到供应商书面质疑后七个工作日内作出答复，并以书面形式通知质疑供应商和其他相关供应商。</w:t>
      </w:r>
      <w:r/>
    </w:p>
    <w:p>
      <w:pPr>
        <w:pStyle w:val="709"/>
        <w:spacing w:line="360" w:lineRule="auto"/>
        <w:rPr>
          <w:rFonts w:ascii="宋体" w:hAnsi="宋体" w:eastAsia="宋体"/>
          <w:color w:val="auto"/>
          <w:sz w:val="21"/>
          <w:szCs w:val="21"/>
          <w:highlight w:val="none"/>
        </w:rPr>
      </w:pPr>
      <w:r>
        <w:rPr>
          <w:rFonts w:ascii="宋体" w:hAnsi="宋体" w:eastAsia="宋体"/>
          <w:color w:val="auto"/>
          <w:sz w:val="21"/>
          <w:szCs w:val="21"/>
          <w:highlight w:val="none"/>
        </w:rPr>
        <w:t xml:space="preserve">2.</w:t>
      </w:r>
      <w:r>
        <w:rPr>
          <w:rFonts w:hint="eastAsia" w:ascii="宋体" w:hAnsi="宋体" w:eastAsia="宋体"/>
          <w:color w:val="auto"/>
          <w:sz w:val="21"/>
          <w:szCs w:val="21"/>
          <w:highlight w:val="none"/>
        </w:rPr>
        <w:t xml:space="preserve">质疑供应商是指直接参加本次投标活动的供应商，未参加投标活动的供应商或在投标活动中自身权益未受到损害的供应商所提出的质疑不予受理。未依照采购公告要求实行网上获取招标文件的供应商，视为未参与该项政府采购活动，不具备对该政府采购项目提出质疑的法定权利，但因供应商资格条件或获取招标文件时间设定不符合有关法律法规规定等原因使供应商权益受损的除外。</w:t>
      </w:r>
      <w:r/>
    </w:p>
    <w:p>
      <w:pPr>
        <w:pStyle w:val="709"/>
        <w:spacing w:line="360" w:lineRule="auto"/>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3</w:t>
      </w:r>
      <w:r>
        <w:rPr>
          <w:rFonts w:ascii="宋体" w:hAnsi="宋体" w:eastAsia="宋体"/>
          <w:color w:val="auto"/>
          <w:sz w:val="21"/>
          <w:szCs w:val="21"/>
          <w:highlight w:val="none"/>
        </w:rPr>
        <w:t xml:space="preserve">.</w:t>
      </w:r>
      <w:r>
        <w:rPr>
          <w:rFonts w:hint="eastAsia" w:ascii="宋体" w:hAnsi="宋体" w:eastAsia="宋体"/>
          <w:color w:val="auto"/>
          <w:sz w:val="21"/>
          <w:szCs w:val="21"/>
          <w:highlight w:val="none"/>
        </w:rPr>
        <w:t xml:space="preserve">质疑必须以参加投标供应商法定代表人或授权代表（投标文件中所确定的）原件送达的方式提交，否则，招标代理人有权不予受理。</w:t>
      </w:r>
      <w:r/>
    </w:p>
    <w:p>
      <w:pPr>
        <w:pStyle w:val="709"/>
        <w:spacing w:line="360" w:lineRule="auto"/>
        <w:rPr>
          <w:rFonts w:ascii="宋体" w:hAnsi="宋体" w:eastAsia="宋体"/>
          <w:color w:val="auto"/>
          <w:sz w:val="21"/>
          <w:szCs w:val="21"/>
          <w:highlight w:val="none"/>
        </w:rPr>
      </w:pPr>
      <w:r>
        <w:rPr>
          <w:rFonts w:ascii="宋体" w:hAnsi="宋体" w:eastAsia="宋体"/>
          <w:color w:val="auto"/>
          <w:sz w:val="21"/>
          <w:szCs w:val="21"/>
          <w:highlight w:val="none"/>
        </w:rPr>
        <w:t xml:space="preserve">4.</w:t>
      </w:r>
      <w:r>
        <w:rPr>
          <w:rFonts w:hint="eastAsia" w:ascii="宋体" w:hAnsi="宋体" w:eastAsia="宋体"/>
          <w:color w:val="auto"/>
          <w:sz w:val="21"/>
          <w:szCs w:val="21"/>
          <w:highlight w:val="none"/>
        </w:rPr>
        <w:t xml:space="preserve">上述应知其权益受到损害之日是指：</w:t>
      </w:r>
      <w:r/>
    </w:p>
    <w:p>
      <w:pPr>
        <w:ind w:left="426"/>
        <w:spacing w:line="360" w:lineRule="auto"/>
        <w:tabs>
          <w:tab w:val="left" w:pos="720" w:leader="none"/>
        </w:tabs>
        <w:rPr>
          <w:rFonts w:ascii="宋体" w:hAnsi="宋体" w:cs="Arial"/>
          <w:color w:val="auto"/>
          <w:szCs w:val="21"/>
          <w:highlight w:val="none"/>
        </w:rPr>
      </w:pPr>
      <w:r>
        <w:rPr>
          <w:rFonts w:hint="eastAsia" w:ascii="宋体" w:hAnsi="宋体" w:cs="Arial"/>
          <w:color w:val="auto"/>
          <w:szCs w:val="21"/>
          <w:highlight w:val="none"/>
        </w:rPr>
        <w:t xml:space="preserve">4</w:t>
      </w:r>
      <w:r>
        <w:rPr>
          <w:rFonts w:ascii="宋体" w:hAnsi="宋体" w:cs="Arial"/>
          <w:color w:val="auto"/>
          <w:szCs w:val="21"/>
          <w:highlight w:val="none"/>
        </w:rPr>
        <w:t xml:space="preserve">.1</w:t>
      </w:r>
      <w:r>
        <w:rPr>
          <w:rFonts w:hint="eastAsia" w:ascii="宋体" w:hAnsi="宋体" w:cs="Arial"/>
          <w:color w:val="auto"/>
          <w:szCs w:val="21"/>
          <w:highlight w:val="none"/>
        </w:rPr>
        <w:t xml:space="preserve">对招标文件提出质疑的，为投标文件公告期限届满之日起计算；</w:t>
      </w:r>
      <w:r/>
    </w:p>
    <w:p>
      <w:pPr>
        <w:ind w:left="426"/>
        <w:spacing w:line="360" w:lineRule="auto"/>
        <w:tabs>
          <w:tab w:val="left" w:pos="720" w:leader="none"/>
        </w:tabs>
        <w:rPr>
          <w:rFonts w:ascii="宋体" w:hAnsi="宋体" w:cs="Arial"/>
          <w:color w:val="auto"/>
          <w:szCs w:val="21"/>
          <w:highlight w:val="none"/>
        </w:rPr>
      </w:pPr>
      <w:r>
        <w:rPr>
          <w:rFonts w:ascii="宋体" w:hAnsi="宋体" w:cs="Arial"/>
          <w:color w:val="auto"/>
          <w:szCs w:val="21"/>
          <w:highlight w:val="none"/>
        </w:rPr>
        <w:t xml:space="preserve">4.2</w:t>
      </w:r>
      <w:r>
        <w:rPr>
          <w:rFonts w:hint="eastAsia" w:ascii="宋体" w:hAnsi="宋体" w:cs="Arial"/>
          <w:color w:val="auto"/>
          <w:szCs w:val="21"/>
          <w:highlight w:val="none"/>
        </w:rPr>
        <w:t xml:space="preserve">对采购过程提出质疑的，自采购程序环节结束之日起计算；</w:t>
      </w:r>
      <w:r/>
    </w:p>
    <w:p>
      <w:pPr>
        <w:ind w:left="426"/>
        <w:spacing w:line="360" w:lineRule="auto"/>
        <w:tabs>
          <w:tab w:val="left" w:pos="720" w:leader="none"/>
        </w:tabs>
        <w:rPr>
          <w:rFonts w:ascii="宋体" w:hAnsi="宋体" w:cs="Arial"/>
          <w:color w:val="auto"/>
          <w:szCs w:val="21"/>
          <w:highlight w:val="none"/>
        </w:rPr>
      </w:pPr>
      <w:r>
        <w:rPr>
          <w:rFonts w:ascii="宋体" w:hAnsi="宋体" w:cs="Arial"/>
          <w:color w:val="auto"/>
          <w:szCs w:val="21"/>
          <w:highlight w:val="none"/>
        </w:rPr>
        <w:t xml:space="preserve">4.3</w:t>
      </w:r>
      <w:r>
        <w:rPr>
          <w:rFonts w:hint="eastAsia" w:ascii="宋体" w:hAnsi="宋体" w:cs="Arial"/>
          <w:color w:val="auto"/>
          <w:szCs w:val="21"/>
          <w:highlight w:val="none"/>
        </w:rPr>
        <w:t xml:space="preserve">对成交结果提出质疑的，自成交结果公告期限届满之日起计算。</w:t>
      </w:r>
      <w:r/>
    </w:p>
    <w:p>
      <w:pPr>
        <w:ind w:firstLine="420"/>
        <w:spacing w:line="360" w:lineRule="auto"/>
        <w:rPr>
          <w:rFonts w:ascii="宋体" w:hAnsi="宋体"/>
          <w:color w:val="auto"/>
          <w:highlight w:val="none"/>
        </w:rPr>
      </w:pPr>
      <w:r>
        <w:rPr>
          <w:rFonts w:ascii="宋体" w:hAnsi="宋体"/>
          <w:color w:val="auto"/>
          <w:highlight w:val="none"/>
        </w:rPr>
        <w:t xml:space="preserve">5</w:t>
      </w:r>
      <w:r>
        <w:rPr>
          <w:rFonts w:hint="eastAsia" w:ascii="宋体" w:hAnsi="宋体"/>
          <w:color w:val="auto"/>
          <w:highlight w:val="none"/>
        </w:rPr>
        <w:t xml:space="preserve">.质疑函应包括以下主要内容，并按照</w:t>
      </w:r>
      <w:r>
        <w:rPr>
          <w:rFonts w:ascii="宋体" w:hAnsi="宋体"/>
          <w:color w:val="auto"/>
          <w:highlight w:val="none"/>
        </w:rPr>
        <w:t xml:space="preserve">“</w:t>
      </w:r>
      <w:r>
        <w:rPr>
          <w:rFonts w:hint="eastAsia" w:ascii="宋体" w:hAnsi="宋体"/>
          <w:color w:val="auto"/>
          <w:highlight w:val="none"/>
        </w:rPr>
        <w:t xml:space="preserve">谁主张、谁举证</w:t>
      </w:r>
      <w:r>
        <w:rPr>
          <w:rFonts w:ascii="宋体" w:hAnsi="宋体"/>
          <w:color w:val="auto"/>
          <w:highlight w:val="none"/>
        </w:rPr>
        <w:t xml:space="preserve">”</w:t>
      </w:r>
      <w:r>
        <w:rPr>
          <w:rFonts w:hint="eastAsia" w:ascii="宋体" w:hAnsi="宋体"/>
          <w:color w:val="auto"/>
          <w:highlight w:val="none"/>
        </w:rPr>
        <w:t xml:space="preserve">的原则，附上必要的证明材料：</w:t>
      </w:r>
      <w:r/>
    </w:p>
    <w:p>
      <w:pPr>
        <w:ind w:firstLine="420"/>
        <w:spacing w:line="360" w:lineRule="auto"/>
        <w:rPr>
          <w:rFonts w:ascii="宋体" w:hAnsi="宋体"/>
          <w:color w:val="auto"/>
          <w:highlight w:val="none"/>
        </w:rPr>
      </w:pPr>
      <w:r>
        <w:rPr>
          <w:rFonts w:ascii="宋体" w:hAnsi="宋体"/>
          <w:color w:val="auto"/>
          <w:highlight w:val="none"/>
        </w:rPr>
        <w:t xml:space="preserve">5</w:t>
      </w:r>
      <w:r>
        <w:rPr>
          <w:rFonts w:hint="eastAsia" w:ascii="宋体" w:hAnsi="宋体"/>
          <w:color w:val="auto"/>
          <w:highlight w:val="none"/>
        </w:rPr>
        <w:t xml:space="preserve">.1供应商的姓名或者名称、地址、邮编、联系人及联系电话；</w:t>
      </w:r>
      <w:r/>
    </w:p>
    <w:p>
      <w:pPr>
        <w:ind w:firstLine="420"/>
        <w:spacing w:line="360" w:lineRule="auto"/>
        <w:rPr>
          <w:rFonts w:ascii="宋体" w:hAnsi="宋体"/>
          <w:color w:val="auto"/>
          <w:highlight w:val="none"/>
        </w:rPr>
      </w:pPr>
      <w:r>
        <w:rPr>
          <w:rFonts w:ascii="宋体" w:hAnsi="宋体"/>
          <w:color w:val="auto"/>
          <w:highlight w:val="none"/>
        </w:rPr>
        <w:t xml:space="preserve">5</w:t>
      </w:r>
      <w:r>
        <w:rPr>
          <w:rFonts w:hint="eastAsia" w:ascii="宋体" w:hAnsi="宋体"/>
          <w:color w:val="auto"/>
          <w:highlight w:val="none"/>
        </w:rPr>
        <w:t xml:space="preserve">.2质疑项目名称、编号；</w:t>
      </w:r>
      <w:r/>
    </w:p>
    <w:p>
      <w:pPr>
        <w:ind w:firstLine="420"/>
        <w:spacing w:line="360" w:lineRule="auto"/>
        <w:rPr>
          <w:rFonts w:ascii="宋体" w:hAnsi="宋体"/>
          <w:color w:val="auto"/>
          <w:highlight w:val="none"/>
        </w:rPr>
      </w:pPr>
      <w:r>
        <w:rPr>
          <w:rFonts w:ascii="宋体" w:hAnsi="宋体"/>
          <w:color w:val="auto"/>
          <w:highlight w:val="none"/>
        </w:rPr>
        <w:t xml:space="preserve">5</w:t>
      </w:r>
      <w:r>
        <w:rPr>
          <w:rFonts w:hint="eastAsia" w:ascii="宋体" w:hAnsi="宋体"/>
          <w:color w:val="auto"/>
          <w:highlight w:val="none"/>
        </w:rPr>
        <w:t xml:space="preserve">.3具体、明确的质疑事项和与质疑事项相关的请求；</w:t>
      </w:r>
      <w:r/>
    </w:p>
    <w:p>
      <w:pPr>
        <w:ind w:firstLine="420"/>
        <w:spacing w:line="360" w:lineRule="auto"/>
        <w:rPr>
          <w:rFonts w:ascii="宋体" w:hAnsi="宋体"/>
          <w:color w:val="auto"/>
          <w:highlight w:val="none"/>
        </w:rPr>
      </w:pPr>
      <w:r>
        <w:rPr>
          <w:rFonts w:ascii="宋体" w:hAnsi="宋体"/>
          <w:color w:val="auto"/>
          <w:highlight w:val="none"/>
        </w:rPr>
        <w:t xml:space="preserve">5</w:t>
      </w:r>
      <w:r>
        <w:rPr>
          <w:rFonts w:hint="eastAsia" w:ascii="宋体" w:hAnsi="宋体"/>
          <w:color w:val="auto"/>
          <w:highlight w:val="none"/>
        </w:rPr>
        <w:t xml:space="preserve">.4具体的事实依据及相关证据材料；</w:t>
      </w:r>
      <w:r/>
    </w:p>
    <w:p>
      <w:pPr>
        <w:ind w:firstLine="420"/>
        <w:spacing w:line="360" w:lineRule="auto"/>
        <w:rPr>
          <w:rFonts w:ascii="宋体" w:hAnsi="宋体"/>
          <w:color w:val="auto"/>
          <w:highlight w:val="none"/>
        </w:rPr>
      </w:pPr>
      <w:r>
        <w:rPr>
          <w:rFonts w:ascii="宋体" w:hAnsi="宋体"/>
          <w:color w:val="auto"/>
          <w:highlight w:val="none"/>
        </w:rPr>
        <w:t xml:space="preserve">5</w:t>
      </w:r>
      <w:r>
        <w:rPr>
          <w:rFonts w:hint="eastAsia" w:ascii="宋体" w:hAnsi="宋体"/>
          <w:color w:val="auto"/>
          <w:highlight w:val="none"/>
        </w:rPr>
        <w:t xml:space="preserve">.5必要的法律依据；</w:t>
      </w:r>
      <w:r/>
    </w:p>
    <w:p>
      <w:pPr>
        <w:ind w:firstLine="420"/>
        <w:spacing w:line="360" w:lineRule="auto"/>
        <w:rPr>
          <w:rFonts w:ascii="宋体" w:hAnsi="宋体"/>
          <w:color w:val="auto"/>
          <w:highlight w:val="none"/>
        </w:rPr>
      </w:pPr>
      <w:r>
        <w:rPr>
          <w:rFonts w:ascii="宋体" w:hAnsi="宋体"/>
          <w:color w:val="auto"/>
          <w:highlight w:val="none"/>
        </w:rPr>
        <w:t xml:space="preserve">5</w:t>
      </w:r>
      <w:r>
        <w:rPr>
          <w:rFonts w:hint="eastAsia" w:ascii="宋体" w:hAnsi="宋体"/>
          <w:color w:val="auto"/>
          <w:highlight w:val="none"/>
        </w:rPr>
        <w:t xml:space="preserve">.6提出质疑的日期；</w:t>
      </w:r>
      <w:r/>
    </w:p>
    <w:p>
      <w:pPr>
        <w:ind w:firstLine="420"/>
        <w:spacing w:line="360" w:lineRule="auto"/>
        <w:rPr>
          <w:rFonts w:ascii="宋体" w:hAnsi="宋体"/>
          <w:color w:val="auto"/>
          <w:highlight w:val="none"/>
        </w:rPr>
      </w:pPr>
      <w:r>
        <w:rPr>
          <w:rFonts w:ascii="宋体" w:hAnsi="宋体"/>
          <w:color w:val="auto"/>
          <w:highlight w:val="none"/>
        </w:rPr>
        <w:t xml:space="preserve">5</w:t>
      </w:r>
      <w:r>
        <w:rPr>
          <w:rFonts w:hint="eastAsia" w:ascii="宋体" w:hAnsi="宋体"/>
          <w:color w:val="auto"/>
          <w:highlight w:val="none"/>
        </w:rPr>
        <w:t xml:space="preserve">.7供应商为自然人的，应当由本人签字；供应商为法人或者其他组织的，应当由法定代表人、主要负责人、或者其授权代表签字或者盖章，并加盖公章；</w:t>
      </w:r>
      <w:r/>
    </w:p>
    <w:p>
      <w:pPr>
        <w:ind w:firstLine="420"/>
        <w:spacing w:line="360" w:lineRule="auto"/>
        <w:rPr>
          <w:rFonts w:ascii="宋体" w:hAnsi="宋体"/>
          <w:color w:val="auto"/>
          <w:highlight w:val="none"/>
        </w:rPr>
      </w:pPr>
      <w:r>
        <w:rPr>
          <w:rFonts w:ascii="宋体" w:hAnsi="宋体"/>
          <w:color w:val="auto"/>
          <w:highlight w:val="none"/>
        </w:rPr>
        <w:t xml:space="preserve">5</w:t>
      </w:r>
      <w:r>
        <w:rPr>
          <w:rFonts w:hint="eastAsia" w:ascii="宋体" w:hAnsi="宋体"/>
          <w:color w:val="auto"/>
          <w:highlight w:val="none"/>
        </w:rPr>
        <w:t xml:space="preserve">.8供应商可以委托代理人进行质疑，其授权书应当载明代理人的姓名或者名称、代理事项、具体权限、期限和相关事项。供应商为自然人的，应当由本人签字；供应商为法人或者其他组织的，应当由法定代表人、主要负责人签字或者盖章，并加盖公章。</w:t>
      </w:r>
      <w:r/>
    </w:p>
    <w:p>
      <w:pPr>
        <w:ind w:firstLine="420"/>
        <w:spacing w:line="360" w:lineRule="auto"/>
        <w:rPr>
          <w:rFonts w:ascii="宋体" w:hAnsi="宋体"/>
          <w:color w:val="auto"/>
          <w:highlight w:val="none"/>
        </w:rPr>
      </w:pPr>
      <w:r>
        <w:rPr>
          <w:rFonts w:hint="eastAsia" w:ascii="宋体" w:hAnsi="宋体"/>
          <w:color w:val="auto"/>
          <w:highlight w:val="none"/>
        </w:rPr>
        <w:t xml:space="preserve">代理人提出质疑，应当提交供应商签署的授权委托书。</w:t>
      </w:r>
      <w:r/>
    </w:p>
    <w:p>
      <w:pPr>
        <w:ind w:firstLine="420"/>
        <w:spacing w:line="360" w:lineRule="auto"/>
        <w:rPr>
          <w:rFonts w:ascii="宋体" w:hAnsi="宋体"/>
          <w:color w:val="auto"/>
          <w:highlight w:val="none"/>
        </w:rPr>
      </w:pPr>
      <w:r>
        <w:rPr>
          <w:rFonts w:ascii="宋体" w:hAnsi="宋体"/>
          <w:color w:val="auto"/>
          <w:highlight w:val="none"/>
        </w:rPr>
        <w:t xml:space="preserve">6</w:t>
      </w:r>
      <w:r>
        <w:rPr>
          <w:rFonts w:hint="eastAsia" w:ascii="宋体" w:hAnsi="宋体"/>
          <w:color w:val="auto"/>
          <w:highlight w:val="none"/>
        </w:rPr>
        <w:t xml:space="preserve">.供应商不得虚假质疑或者恶意质疑，并对质疑内容的真实性承担责任。供应商或者其他利害关系人通过捏造事实、伪造证明材料等方式提出质疑的，阻碍采购活动正常进行的，属于严重不良行为，采购代理机构将提请财政部门将其列入不良行为记录名单，并依法予以处罚。</w:t>
      </w:r>
      <w:r/>
    </w:p>
    <w:p>
      <w:pPr>
        <w:ind w:firstLine="420"/>
        <w:spacing w:line="360" w:lineRule="auto"/>
        <w:rPr>
          <w:rFonts w:ascii="宋体" w:hAnsi="宋体"/>
          <w:color w:val="auto"/>
          <w:highlight w:val="none"/>
        </w:rPr>
      </w:pPr>
      <w:r>
        <w:rPr>
          <w:rFonts w:hint="eastAsia" w:ascii="宋体" w:hAnsi="宋体"/>
          <w:color w:val="auto"/>
          <w:highlight w:val="none"/>
        </w:rPr>
        <w:t xml:space="preserve">7</w:t>
      </w:r>
      <w:r>
        <w:rPr>
          <w:rFonts w:ascii="宋体" w:hAnsi="宋体"/>
          <w:color w:val="auto"/>
          <w:highlight w:val="none"/>
        </w:rPr>
        <w:t xml:space="preserve">.</w:t>
      </w:r>
      <w:r>
        <w:rPr>
          <w:rFonts w:hint="eastAsia" w:ascii="宋体" w:hAnsi="宋体"/>
          <w:color w:val="auto"/>
          <w:highlight w:val="none"/>
        </w:rPr>
        <w:t xml:space="preserve">供应商“依法获取采购文件”的方式为供应商进行系统自行下载采购文件，并打印、保留《投标供应商确认函》，质疑时与质疑函一并提交。</w:t>
      </w:r>
      <w:r/>
    </w:p>
    <w:p>
      <w:pPr>
        <w:spacing w:line="360" w:lineRule="auto"/>
        <w:rPr>
          <w:rFonts w:ascii="宋体" w:hAnsi="宋体"/>
          <w:b/>
          <w:color w:val="auto"/>
          <w:szCs w:val="21"/>
          <w:highlight w:val="none"/>
        </w:rPr>
      </w:pPr>
      <w:r>
        <w:rPr>
          <w:rFonts w:hint="eastAsia" w:ascii="宋体" w:hAnsi="宋体"/>
          <w:b/>
          <w:color w:val="auto"/>
          <w:szCs w:val="21"/>
          <w:highlight w:val="none"/>
        </w:rPr>
        <w:t xml:space="preserve">四、开标和评标</w:t>
      </w:r>
      <w:r/>
    </w:p>
    <w:p>
      <w:pPr>
        <w:spacing w:line="360" w:lineRule="auto"/>
        <w:rPr>
          <w:rFonts w:ascii="宋体" w:hAnsi="宋体"/>
          <w:b/>
          <w:color w:val="auto"/>
          <w:szCs w:val="21"/>
          <w:highlight w:val="none"/>
        </w:rPr>
      </w:pPr>
      <w:r>
        <w:rPr>
          <w:rFonts w:hint="eastAsia" w:ascii="宋体" w:hAnsi="宋体"/>
          <w:b/>
          <w:color w:val="auto"/>
          <w:szCs w:val="21"/>
          <w:highlight w:val="none"/>
        </w:rPr>
        <w:t xml:space="preserve">（一）开标</w:t>
      </w:r>
      <w:r/>
    </w:p>
    <w:p>
      <w:pPr>
        <w:ind w:firstLine="420"/>
        <w:spacing w:line="360" w:lineRule="auto"/>
        <w:tabs>
          <w:tab w:val="left" w:pos="720" w:leader="none"/>
        </w:tabs>
        <w:rPr>
          <w:rFonts w:ascii="宋体" w:hAnsi="宋体"/>
          <w:color w:val="auto"/>
          <w:szCs w:val="21"/>
          <w:highlight w:val="none"/>
        </w:rPr>
      </w:pPr>
      <w:r>
        <w:rPr>
          <w:rFonts w:ascii="宋体" w:hAnsi="宋体"/>
          <w:color w:val="auto"/>
          <w:szCs w:val="21"/>
          <w:highlight w:val="none"/>
        </w:rPr>
        <w:t xml:space="preserve">1.</w:t>
      </w:r>
      <w:r>
        <w:rPr>
          <w:rFonts w:hint="eastAsia" w:ascii="宋体" w:hAnsi="宋体"/>
          <w:color w:val="auto"/>
          <w:szCs w:val="21"/>
          <w:highlight w:val="none"/>
        </w:rPr>
        <w:t xml:space="preserve">采购代理人按《投标邀请函》规定的时间、地点进行开标。开标仪式根据委托人授权由采购代理人主持，买方代表及有关工作人员参加。</w:t>
      </w:r>
      <w:r/>
    </w:p>
    <w:p>
      <w:pPr>
        <w:ind w:firstLine="420"/>
        <w:spacing w:line="360" w:lineRule="auto"/>
        <w:tabs>
          <w:tab w:val="left" w:pos="720" w:leader="none"/>
        </w:tabs>
        <w:rPr>
          <w:rFonts w:ascii="宋体" w:hAnsi="宋体"/>
          <w:color w:val="auto"/>
          <w:szCs w:val="21"/>
          <w:highlight w:val="none"/>
        </w:rPr>
      </w:pPr>
      <w:r>
        <w:rPr>
          <w:rFonts w:hint="eastAsia" w:ascii="宋体" w:hAnsi="宋体"/>
          <w:color w:val="auto"/>
          <w:szCs w:val="21"/>
          <w:highlight w:val="none"/>
        </w:rPr>
        <w:t xml:space="preserve">2</w:t>
      </w:r>
      <w:r>
        <w:rPr>
          <w:rFonts w:ascii="宋体" w:hAnsi="宋体"/>
          <w:color w:val="auto"/>
          <w:szCs w:val="21"/>
          <w:highlight w:val="none"/>
        </w:rPr>
        <w:t xml:space="preserve">.</w:t>
      </w:r>
      <w:r>
        <w:rPr>
          <w:rFonts w:hint="eastAsia" w:ascii="宋体" w:hAnsi="宋体"/>
          <w:color w:val="auto"/>
          <w:szCs w:val="21"/>
          <w:highlight w:val="none"/>
        </w:rPr>
        <w:t xml:space="preserve">远程开标CA预解密时间为开标开始后10分钟内，各谈判响应单位参与远程开标时需要随身携带CA证书及CA密码，输入CA密码的时间不超过远程开标CA预解密10分钟限制时间且CA密码输入次数不超过十次（以CA内置的错误计数为准），否则视为无效响应。</w:t>
      </w:r>
      <w:r/>
    </w:p>
    <w:p>
      <w:pPr>
        <w:ind w:firstLine="420"/>
        <w:spacing w:line="360" w:lineRule="auto"/>
        <w:tabs>
          <w:tab w:val="left" w:pos="720" w:leader="none"/>
        </w:tabs>
        <w:rPr>
          <w:rFonts w:ascii="宋体" w:hAnsi="宋体"/>
          <w:color w:val="auto"/>
          <w:szCs w:val="21"/>
          <w:highlight w:val="none"/>
        </w:rPr>
      </w:pPr>
      <w:r>
        <w:rPr>
          <w:rFonts w:hint="eastAsia" w:ascii="宋体" w:hAnsi="宋体"/>
          <w:color w:val="auto"/>
          <w:szCs w:val="21"/>
          <w:highlight w:val="none"/>
        </w:rPr>
        <w:t xml:space="preserve">3</w:t>
      </w:r>
      <w:r>
        <w:rPr>
          <w:rFonts w:ascii="宋体" w:hAnsi="宋体"/>
          <w:color w:val="auto"/>
          <w:szCs w:val="21"/>
          <w:highlight w:val="none"/>
        </w:rPr>
        <w:t xml:space="preserve">.</w:t>
      </w:r>
      <w:r>
        <w:rPr>
          <w:rFonts w:hint="eastAsia" w:ascii="宋体" w:hAnsi="宋体"/>
          <w:color w:val="auto"/>
          <w:szCs w:val="21"/>
          <w:highlight w:val="none"/>
        </w:rPr>
        <w:t xml:space="preserve">谈判响应单位如不能完成网上投标操作的，请出示证据（若为谈判响应单位自行操作不当原因造成的，不予接受认可），否则为无效响应。</w:t>
      </w:r>
      <w:r/>
    </w:p>
    <w:p>
      <w:pPr>
        <w:ind w:firstLine="420"/>
        <w:spacing w:line="360" w:lineRule="auto"/>
        <w:tabs>
          <w:tab w:val="left" w:pos="720" w:leader="none"/>
        </w:tabs>
        <w:rPr>
          <w:rFonts w:ascii="宋体" w:hAnsi="宋体"/>
          <w:color w:val="auto"/>
          <w:szCs w:val="21"/>
          <w:highlight w:val="none"/>
        </w:rPr>
      </w:pPr>
      <w:r>
        <w:rPr>
          <w:rFonts w:ascii="宋体" w:hAnsi="宋体"/>
          <w:color w:val="auto"/>
          <w:szCs w:val="21"/>
          <w:highlight w:val="none"/>
        </w:rPr>
        <w:t xml:space="preserve">4.</w:t>
      </w:r>
      <w:r>
        <w:rPr>
          <w:rFonts w:hint="eastAsia" w:ascii="宋体" w:hAnsi="宋体"/>
          <w:color w:val="auto"/>
          <w:szCs w:val="21"/>
          <w:highlight w:val="none"/>
        </w:rPr>
        <w:t xml:space="preserve">出现下列情形之一的，将终止竞争性谈判采购活动：</w:t>
      </w:r>
      <w:r/>
    </w:p>
    <w:p>
      <w:pPr>
        <w:ind w:firstLine="420"/>
        <w:spacing w:line="360" w:lineRule="auto"/>
        <w:tabs>
          <w:tab w:val="left" w:pos="720" w:leader="none"/>
        </w:tabs>
        <w:rPr>
          <w:rFonts w:ascii="宋体" w:hAnsi="宋体"/>
          <w:color w:val="auto"/>
          <w:szCs w:val="21"/>
          <w:highlight w:val="none"/>
        </w:rPr>
      </w:pPr>
      <w:r>
        <w:rPr>
          <w:rFonts w:ascii="宋体" w:hAnsi="宋体"/>
          <w:color w:val="auto"/>
          <w:szCs w:val="21"/>
          <w:highlight w:val="none"/>
        </w:rPr>
        <w:t xml:space="preserve">4.1</w:t>
      </w:r>
      <w:r>
        <w:rPr>
          <w:rFonts w:hint="eastAsia" w:ascii="宋体" w:hAnsi="宋体"/>
          <w:color w:val="auto"/>
          <w:szCs w:val="21"/>
          <w:highlight w:val="none"/>
        </w:rPr>
        <w:t xml:space="preserve">因情况变化，不再符合规定的竞争性谈判采购方式适用情形的；</w:t>
      </w:r>
      <w:r/>
    </w:p>
    <w:p>
      <w:pPr>
        <w:ind w:firstLine="420"/>
        <w:spacing w:line="360" w:lineRule="auto"/>
        <w:tabs>
          <w:tab w:val="left" w:pos="720" w:leader="none"/>
        </w:tabs>
        <w:rPr>
          <w:rFonts w:ascii="宋体" w:hAnsi="宋体"/>
          <w:color w:val="auto"/>
          <w:szCs w:val="21"/>
          <w:highlight w:val="none"/>
        </w:rPr>
      </w:pPr>
      <w:r>
        <w:rPr>
          <w:rFonts w:ascii="宋体" w:hAnsi="宋体"/>
          <w:color w:val="auto"/>
          <w:szCs w:val="21"/>
          <w:highlight w:val="none"/>
        </w:rPr>
        <w:t xml:space="preserve">4.2</w:t>
      </w:r>
      <w:r>
        <w:rPr>
          <w:rFonts w:hint="eastAsia" w:ascii="宋体" w:hAnsi="宋体"/>
          <w:color w:val="auto"/>
          <w:szCs w:val="21"/>
          <w:highlight w:val="none"/>
        </w:rPr>
        <w:t xml:space="preserve">出现影响采购公正的违法、违规行为的；</w:t>
      </w:r>
      <w:r/>
    </w:p>
    <w:p>
      <w:pPr>
        <w:ind w:firstLine="420"/>
        <w:spacing w:line="360" w:lineRule="auto"/>
        <w:tabs>
          <w:tab w:val="left" w:pos="720" w:leader="none"/>
        </w:tabs>
        <w:rPr>
          <w:rFonts w:ascii="宋体" w:hAnsi="宋体"/>
          <w:color w:val="auto"/>
          <w:szCs w:val="21"/>
          <w:highlight w:val="none"/>
        </w:rPr>
      </w:pPr>
      <w:r>
        <w:rPr>
          <w:rFonts w:ascii="宋体" w:hAnsi="宋体"/>
          <w:color w:val="auto"/>
          <w:szCs w:val="21"/>
          <w:highlight w:val="none"/>
        </w:rPr>
        <w:t xml:space="preserve">4.3</w:t>
      </w:r>
      <w:r>
        <w:rPr>
          <w:rFonts w:hint="eastAsia" w:ascii="宋体" w:hAnsi="宋体"/>
          <w:color w:val="auto"/>
          <w:szCs w:val="21"/>
          <w:highlight w:val="none"/>
        </w:rPr>
        <w:t xml:space="preserve">在采购过程中符合竞争要求的供应商或者报价未超过采购预算的供应商不足3家的；</w:t>
      </w:r>
      <w:r/>
    </w:p>
    <w:p>
      <w:pPr>
        <w:ind w:firstLine="420"/>
        <w:spacing w:line="360" w:lineRule="auto"/>
        <w:tabs>
          <w:tab w:val="left" w:pos="720" w:leader="none"/>
        </w:tabs>
        <w:rPr>
          <w:rFonts w:ascii="宋体" w:hAnsi="宋体"/>
          <w:color w:val="auto"/>
          <w:szCs w:val="21"/>
          <w:highlight w:val="none"/>
        </w:rPr>
      </w:pPr>
      <w:r>
        <w:rPr>
          <w:rFonts w:ascii="宋体" w:hAnsi="宋体"/>
          <w:color w:val="auto"/>
          <w:szCs w:val="21"/>
          <w:highlight w:val="none"/>
        </w:rPr>
        <w:t xml:space="preserve">4.4</w:t>
      </w:r>
      <w:r>
        <w:rPr>
          <w:rFonts w:hint="eastAsia" w:ascii="宋体" w:hAnsi="宋体"/>
          <w:color w:val="auto"/>
          <w:szCs w:val="21"/>
          <w:highlight w:val="none"/>
        </w:rPr>
        <w:t xml:space="preserve">开评标过程中，如遇到交易中心出现断电、断网或其他不可预见原因导致开评标终止，该项目将做废标处理；</w:t>
      </w:r>
      <w:r/>
    </w:p>
    <w:p>
      <w:pPr>
        <w:ind w:firstLine="420"/>
        <w:spacing w:line="360" w:lineRule="auto"/>
        <w:tabs>
          <w:tab w:val="left" w:pos="720" w:leader="none"/>
        </w:tabs>
        <w:rPr>
          <w:rFonts w:ascii="宋体" w:hAnsi="宋体"/>
          <w:color w:val="auto"/>
          <w:szCs w:val="21"/>
          <w:highlight w:val="none"/>
        </w:rPr>
      </w:pPr>
      <w:r>
        <w:rPr>
          <w:rFonts w:ascii="宋体" w:hAnsi="宋体"/>
          <w:color w:val="auto"/>
          <w:szCs w:val="21"/>
          <w:highlight w:val="none"/>
        </w:rPr>
        <w:t xml:space="preserve">4.5</w:t>
      </w:r>
      <w:r>
        <w:rPr>
          <w:rFonts w:hint="eastAsia" w:ascii="宋体" w:hAnsi="宋体"/>
          <w:color w:val="auto"/>
          <w:szCs w:val="21"/>
          <w:highlight w:val="none"/>
        </w:rPr>
        <w:t xml:space="preserve">出现影响采购公正的违法、违规行为的；</w:t>
      </w:r>
      <w:r/>
    </w:p>
    <w:p>
      <w:pPr>
        <w:ind w:firstLine="420"/>
        <w:spacing w:line="360" w:lineRule="auto"/>
        <w:tabs>
          <w:tab w:val="left" w:pos="720" w:leader="none"/>
        </w:tabs>
        <w:rPr>
          <w:rFonts w:ascii="宋体" w:hAnsi="宋体"/>
          <w:color w:val="auto"/>
          <w:szCs w:val="21"/>
          <w:highlight w:val="none"/>
        </w:rPr>
      </w:pPr>
      <w:r>
        <w:rPr>
          <w:rFonts w:ascii="宋体" w:hAnsi="宋体"/>
          <w:color w:val="auto"/>
          <w:szCs w:val="21"/>
          <w:highlight w:val="none"/>
        </w:rPr>
        <w:t xml:space="preserve">4.6</w:t>
      </w:r>
      <w:r>
        <w:rPr>
          <w:rFonts w:hint="eastAsia" w:ascii="宋体" w:hAnsi="宋体"/>
          <w:color w:val="auto"/>
          <w:szCs w:val="21"/>
          <w:highlight w:val="none"/>
        </w:rPr>
        <w:t xml:space="preserve">供应商的报价均超过了采购预算，采购方不能支付的；</w:t>
      </w:r>
      <w:r/>
    </w:p>
    <w:p>
      <w:pPr>
        <w:ind w:firstLine="420"/>
        <w:spacing w:line="360" w:lineRule="auto"/>
        <w:tabs>
          <w:tab w:val="left" w:pos="720" w:leader="none"/>
        </w:tabs>
        <w:rPr>
          <w:rFonts w:ascii="宋体" w:hAnsi="宋体"/>
          <w:color w:val="auto"/>
          <w:szCs w:val="21"/>
          <w:highlight w:val="none"/>
        </w:rPr>
      </w:pPr>
      <w:r>
        <w:rPr>
          <w:rFonts w:ascii="宋体" w:hAnsi="宋体"/>
          <w:color w:val="auto"/>
          <w:szCs w:val="21"/>
          <w:highlight w:val="none"/>
        </w:rPr>
        <w:t xml:space="preserve">4.7</w:t>
      </w:r>
      <w:r>
        <w:rPr>
          <w:rFonts w:hint="eastAsia" w:ascii="宋体" w:hAnsi="宋体"/>
          <w:color w:val="auto"/>
          <w:szCs w:val="21"/>
          <w:highlight w:val="none"/>
        </w:rPr>
        <w:t xml:space="preserve">因重大变故，采购任务取消的；</w:t>
      </w:r>
      <w:r/>
    </w:p>
    <w:p>
      <w:pPr>
        <w:ind w:firstLine="420"/>
        <w:spacing w:line="360" w:lineRule="auto"/>
        <w:tabs>
          <w:tab w:val="left" w:pos="720" w:leader="none"/>
        </w:tabs>
        <w:rPr>
          <w:rFonts w:hint="eastAsia" w:ascii="宋体" w:hAnsi="宋体"/>
          <w:color w:val="auto"/>
          <w:szCs w:val="21"/>
          <w:highlight w:val="none"/>
        </w:rPr>
      </w:pPr>
      <w:r>
        <w:rPr>
          <w:rFonts w:ascii="宋体" w:hAnsi="宋体"/>
          <w:color w:val="auto"/>
          <w:szCs w:val="21"/>
          <w:highlight w:val="none"/>
        </w:rPr>
        <w:t xml:space="preserve">5.</w:t>
      </w:r>
      <w:r>
        <w:rPr>
          <w:rFonts w:hint="eastAsia" w:ascii="宋体" w:hAnsi="宋体"/>
          <w:color w:val="auto"/>
          <w:szCs w:val="21"/>
          <w:highlight w:val="none"/>
        </w:rPr>
        <w:t xml:space="preserve">开评标过程中如有问题采购代理机构工作人员会及时通过《投标供应商确认函》留存的手机号与供应商联系。请供应商确保该手机号通讯畅通，否则导致的不利后果由供应商自行承担。</w:t>
      </w:r>
      <w:r/>
    </w:p>
    <w:p>
      <w:pPr>
        <w:ind w:firstLine="420"/>
        <w:spacing w:line="360" w:lineRule="auto"/>
        <w:tabs>
          <w:tab w:val="left" w:pos="720" w:leader="none"/>
        </w:tabs>
        <w:rPr>
          <w:rFonts w:hint="eastAsia" w:ascii="宋体" w:hAnsi="宋体"/>
          <w:color w:val="auto"/>
          <w:szCs w:val="21"/>
          <w:highlight w:val="none"/>
          <w:lang w:eastAsia="zh-CN"/>
        </w:rPr>
      </w:pPr>
      <w:r>
        <w:rPr>
          <w:rFonts w:hint="eastAsia" w:ascii="宋体" w:hAnsi="宋体"/>
          <w:color w:val="auto"/>
          <w:szCs w:val="21"/>
          <w:highlight w:val="none"/>
          <w:lang w:val="en-US" w:eastAsia="zh-CN"/>
        </w:rPr>
        <w:t xml:space="preserve">6.</w:t>
      </w:r>
      <w:r>
        <w:rPr>
          <w:rFonts w:hint="eastAsia" w:ascii="宋体" w:hAnsi="宋体"/>
          <w:color w:val="auto"/>
          <w:szCs w:val="21"/>
          <w:highlight w:val="none"/>
        </w:rPr>
        <w:t xml:space="preserve">废标后，采购人将把废标的理由通知所有供应商</w:t>
      </w:r>
      <w:r>
        <w:rPr>
          <w:rFonts w:hint="eastAsia" w:ascii="宋体" w:hAnsi="宋体"/>
          <w:color w:val="auto"/>
          <w:szCs w:val="21"/>
          <w:highlight w:val="none"/>
          <w:lang w:eastAsia="zh-CN"/>
        </w:rPr>
        <w:t xml:space="preserve">。</w:t>
      </w:r>
      <w:r/>
    </w:p>
    <w:p>
      <w:pPr>
        <w:spacing w:line="360" w:lineRule="auto"/>
        <w:tabs>
          <w:tab w:val="left" w:pos="720" w:leader="none"/>
        </w:tabs>
        <w:rPr>
          <w:rFonts w:ascii="宋体" w:hAnsi="宋体" w:cs="Arial"/>
          <w:b/>
          <w:color w:val="auto"/>
          <w:szCs w:val="21"/>
          <w:highlight w:val="none"/>
        </w:rPr>
      </w:pPr>
      <w:r>
        <w:rPr>
          <w:rFonts w:hint="eastAsia" w:ascii="宋体" w:hAnsi="宋体" w:cs="Arial"/>
          <w:b/>
          <w:color w:val="auto"/>
          <w:szCs w:val="21"/>
          <w:highlight w:val="none"/>
        </w:rPr>
        <w:t xml:space="preserve">（二）谈判小组</w:t>
      </w:r>
      <w:r/>
    </w:p>
    <w:p>
      <w:pPr>
        <w:ind w:firstLine="420"/>
        <w:spacing w:line="360" w:lineRule="auto"/>
        <w:tabs>
          <w:tab w:val="left" w:pos="720" w:leader="none"/>
        </w:tabs>
        <w:rPr>
          <w:rFonts w:ascii="宋体" w:hAnsi="宋体"/>
          <w:color w:val="auto"/>
          <w:szCs w:val="21"/>
          <w:highlight w:val="none"/>
        </w:rPr>
      </w:pPr>
      <w:r>
        <w:rPr>
          <w:rFonts w:ascii="宋体" w:hAnsi="宋体"/>
          <w:color w:val="auto"/>
          <w:szCs w:val="21"/>
          <w:highlight w:val="none"/>
        </w:rPr>
        <w:t xml:space="preserve">1.</w:t>
      </w:r>
      <w:r>
        <w:rPr>
          <w:rFonts w:hint="eastAsia" w:ascii="宋体" w:hAnsi="宋体"/>
          <w:color w:val="auto"/>
          <w:szCs w:val="21"/>
          <w:highlight w:val="none"/>
        </w:rPr>
        <w:t xml:space="preserve">谈判小组的评标工作由采购单位负责组织，具体评标事务由谈判小组负责，并独立履行法律、法规规定的职责。</w:t>
      </w:r>
      <w:r/>
    </w:p>
    <w:p>
      <w:pPr>
        <w:ind w:firstLine="420"/>
        <w:spacing w:line="360" w:lineRule="auto"/>
        <w:tabs>
          <w:tab w:val="left" w:pos="720" w:leader="none"/>
        </w:tabs>
        <w:rPr>
          <w:rFonts w:ascii="宋体" w:hAnsi="宋体"/>
          <w:color w:val="auto"/>
          <w:szCs w:val="21"/>
          <w:highlight w:val="none"/>
        </w:rPr>
      </w:pPr>
      <w:r>
        <w:rPr>
          <w:rFonts w:ascii="宋体" w:hAnsi="宋体"/>
          <w:color w:val="auto"/>
          <w:szCs w:val="21"/>
          <w:highlight w:val="none"/>
        </w:rPr>
        <w:t xml:space="preserve">2.</w:t>
      </w:r>
      <w:r>
        <w:rPr>
          <w:rFonts w:hint="eastAsia" w:ascii="宋体" w:hAnsi="宋体"/>
          <w:color w:val="auto"/>
          <w:szCs w:val="21"/>
          <w:highlight w:val="none"/>
        </w:rPr>
        <w:t xml:space="preserve">谈判小组负责具体的评标事务，并独立履行以下职责：</w:t>
      </w:r>
      <w:r/>
    </w:p>
    <w:p>
      <w:pPr>
        <w:ind w:firstLine="420"/>
        <w:spacing w:line="360" w:lineRule="auto"/>
        <w:tabs>
          <w:tab w:val="left" w:pos="720" w:leader="none"/>
        </w:tabs>
        <w:rPr>
          <w:rFonts w:ascii="宋体" w:hAnsi="宋体"/>
          <w:color w:val="auto"/>
          <w:szCs w:val="21"/>
          <w:highlight w:val="none"/>
        </w:rPr>
      </w:pPr>
      <w:r>
        <w:rPr>
          <w:rFonts w:ascii="宋体" w:hAnsi="宋体"/>
          <w:color w:val="auto"/>
          <w:szCs w:val="21"/>
          <w:highlight w:val="none"/>
        </w:rPr>
        <w:t xml:space="preserve">2.1</w:t>
      </w:r>
      <w:r>
        <w:rPr>
          <w:rFonts w:hint="eastAsia" w:ascii="宋体" w:hAnsi="宋体"/>
          <w:color w:val="auto"/>
          <w:szCs w:val="21"/>
          <w:highlight w:val="none"/>
        </w:rPr>
        <w:t xml:space="preserve">审查响应文件是否符合谈判文件的要求，并作出评价；</w:t>
      </w:r>
      <w:r/>
    </w:p>
    <w:p>
      <w:pPr>
        <w:ind w:firstLine="420"/>
        <w:spacing w:line="360" w:lineRule="auto"/>
        <w:tabs>
          <w:tab w:val="left" w:pos="720" w:leader="none"/>
        </w:tabs>
        <w:rPr>
          <w:rFonts w:ascii="宋体" w:hAnsi="宋体"/>
          <w:color w:val="auto"/>
          <w:szCs w:val="21"/>
          <w:highlight w:val="none"/>
        </w:rPr>
      </w:pPr>
      <w:r>
        <w:rPr>
          <w:rFonts w:ascii="宋体" w:hAnsi="宋体"/>
          <w:color w:val="auto"/>
          <w:szCs w:val="21"/>
          <w:highlight w:val="none"/>
        </w:rPr>
        <w:t xml:space="preserve">2.2</w:t>
      </w:r>
      <w:r>
        <w:rPr>
          <w:rFonts w:hint="eastAsia" w:ascii="宋体" w:hAnsi="宋体"/>
          <w:color w:val="auto"/>
          <w:szCs w:val="21"/>
          <w:highlight w:val="none"/>
        </w:rPr>
        <w:t xml:space="preserve">可以要求供应商对响应文件有关事项作出解释或澄清；</w:t>
      </w:r>
      <w:r/>
    </w:p>
    <w:p>
      <w:pPr>
        <w:ind w:firstLine="420"/>
        <w:spacing w:line="360" w:lineRule="auto"/>
        <w:tabs>
          <w:tab w:val="left" w:pos="720" w:leader="none"/>
        </w:tabs>
        <w:rPr>
          <w:rFonts w:ascii="宋体" w:hAnsi="宋体"/>
          <w:color w:val="auto"/>
          <w:szCs w:val="21"/>
          <w:highlight w:val="none"/>
        </w:rPr>
      </w:pPr>
      <w:r>
        <w:rPr>
          <w:rFonts w:ascii="宋体" w:hAnsi="宋体"/>
          <w:color w:val="auto"/>
          <w:szCs w:val="21"/>
          <w:highlight w:val="none"/>
        </w:rPr>
        <w:t xml:space="preserve">2.3</w:t>
      </w:r>
      <w:r>
        <w:rPr>
          <w:rFonts w:hint="eastAsia" w:ascii="宋体" w:hAnsi="宋体"/>
          <w:color w:val="auto"/>
          <w:szCs w:val="21"/>
          <w:highlight w:val="none"/>
        </w:rPr>
        <w:t xml:space="preserve">推荐成交候选供应商名单，或者受采购人委托按照事先确定的办法直接确定可以交单位。</w:t>
      </w:r>
      <w:r/>
    </w:p>
    <w:p>
      <w:pPr>
        <w:ind w:firstLine="420"/>
        <w:spacing w:line="360" w:lineRule="auto"/>
        <w:tabs>
          <w:tab w:val="left" w:pos="720" w:leader="none"/>
        </w:tabs>
        <w:rPr>
          <w:rFonts w:ascii="宋体" w:hAnsi="宋体" w:cs="Arial"/>
          <w:color w:val="auto"/>
          <w:szCs w:val="21"/>
          <w:highlight w:val="none"/>
        </w:rPr>
      </w:pPr>
      <w:r>
        <w:rPr>
          <w:rFonts w:hint="eastAsia" w:ascii="宋体" w:hAnsi="宋体" w:cs="Arial"/>
          <w:color w:val="auto"/>
          <w:szCs w:val="21"/>
          <w:highlight w:val="none"/>
        </w:rPr>
        <w:t xml:space="preserve">3.评标内容的保密</w:t>
      </w:r>
      <w:r/>
    </w:p>
    <w:p>
      <w:pPr>
        <w:ind w:firstLine="420"/>
        <w:spacing w:line="360" w:lineRule="auto"/>
        <w:tabs>
          <w:tab w:val="left" w:pos="720" w:leader="none"/>
        </w:tabs>
        <w:rPr>
          <w:rFonts w:ascii="宋体" w:hAnsi="宋体"/>
          <w:color w:val="auto"/>
          <w:szCs w:val="21"/>
          <w:highlight w:val="none"/>
        </w:rPr>
      </w:pPr>
      <w:r>
        <w:rPr>
          <w:rFonts w:hint="eastAsia" w:ascii="宋体" w:hAnsi="宋体"/>
          <w:color w:val="auto"/>
          <w:szCs w:val="21"/>
          <w:highlight w:val="none"/>
        </w:rPr>
        <w:t xml:space="preserve">3</w:t>
      </w:r>
      <w:r>
        <w:rPr>
          <w:rFonts w:ascii="宋体" w:hAnsi="宋体"/>
          <w:color w:val="auto"/>
          <w:szCs w:val="21"/>
          <w:highlight w:val="none"/>
        </w:rPr>
        <w:t xml:space="preserve">.1</w:t>
      </w:r>
      <w:r>
        <w:rPr>
          <w:rFonts w:hint="eastAsia" w:ascii="宋体" w:hAnsi="宋体"/>
          <w:color w:val="auto"/>
          <w:szCs w:val="21"/>
          <w:highlight w:val="none"/>
        </w:rPr>
        <w:t xml:space="preserve">开标后，直到宣布授予成交单位成交为止，凡属于审查、澄清、评价和比较投标的所有资料，有关授予成交的信息都不应向供应商或与评标无关的其他人泄露。</w:t>
      </w:r>
      <w:r/>
    </w:p>
    <w:p>
      <w:pPr>
        <w:ind w:firstLine="420"/>
        <w:spacing w:line="360" w:lineRule="auto"/>
        <w:tabs>
          <w:tab w:val="left" w:pos="720" w:leader="none"/>
        </w:tabs>
        <w:rPr>
          <w:rFonts w:ascii="宋体" w:hAnsi="宋体"/>
          <w:color w:val="auto"/>
          <w:szCs w:val="21"/>
          <w:highlight w:val="none"/>
        </w:rPr>
      </w:pPr>
      <w:r>
        <w:rPr>
          <w:rFonts w:ascii="宋体" w:hAnsi="宋体"/>
          <w:color w:val="auto"/>
          <w:szCs w:val="21"/>
          <w:highlight w:val="none"/>
        </w:rPr>
        <w:t xml:space="preserve">3.2</w:t>
      </w:r>
      <w:r>
        <w:rPr>
          <w:rFonts w:hint="eastAsia" w:ascii="宋体" w:hAnsi="宋体"/>
          <w:color w:val="auto"/>
          <w:szCs w:val="21"/>
          <w:highlight w:val="none"/>
        </w:rPr>
        <w:t xml:space="preserve">在响应文件的审查、澄清、评价和比较以及授予成交的过程中，供应商对招标代理人和谈判小组成员施加影响的任何行为，都将取消其投标资格。</w:t>
      </w:r>
      <w:r/>
    </w:p>
    <w:p>
      <w:pPr>
        <w:ind w:firstLine="420"/>
        <w:spacing w:line="360" w:lineRule="auto"/>
        <w:tabs>
          <w:tab w:val="left" w:pos="720" w:leader="none"/>
        </w:tabs>
        <w:rPr>
          <w:rFonts w:ascii="宋体" w:hAnsi="宋体"/>
          <w:color w:val="auto"/>
          <w:szCs w:val="21"/>
          <w:highlight w:val="none"/>
        </w:rPr>
      </w:pPr>
      <w:r>
        <w:rPr>
          <w:rFonts w:ascii="宋体" w:hAnsi="宋体"/>
          <w:color w:val="auto"/>
          <w:szCs w:val="21"/>
          <w:highlight w:val="none"/>
        </w:rPr>
        <w:t xml:space="preserve">3.3</w:t>
      </w:r>
      <w:r>
        <w:rPr>
          <w:rFonts w:hint="eastAsia" w:ascii="宋体" w:hAnsi="宋体"/>
          <w:color w:val="auto"/>
          <w:szCs w:val="21"/>
          <w:highlight w:val="none"/>
        </w:rPr>
        <w:t xml:space="preserve">在评标期间，招标代理人将通过指定联络人与供应商进行联系。</w:t>
      </w:r>
      <w:r/>
    </w:p>
    <w:p>
      <w:pPr>
        <w:spacing w:line="360" w:lineRule="auto"/>
        <w:rPr>
          <w:rFonts w:ascii="宋体" w:hAnsi="宋体" w:cs="Arial"/>
          <w:b/>
          <w:color w:val="auto"/>
          <w:szCs w:val="21"/>
          <w:highlight w:val="none"/>
        </w:rPr>
      </w:pPr>
      <w:r>
        <w:rPr>
          <w:rFonts w:hint="eastAsia" w:ascii="宋体" w:hAnsi="宋体" w:cs="Arial"/>
          <w:b/>
          <w:color w:val="auto"/>
          <w:szCs w:val="21"/>
          <w:highlight w:val="none"/>
        </w:rPr>
        <w:t xml:space="preserve">（三）对响应文件的审核</w:t>
      </w:r>
      <w:r/>
    </w:p>
    <w:p>
      <w:pPr>
        <w:ind w:firstLine="420"/>
        <w:spacing w:line="360" w:lineRule="auto"/>
        <w:tabs>
          <w:tab w:val="left" w:pos="720" w:leader="none"/>
        </w:tabs>
        <w:rPr>
          <w:rFonts w:ascii="宋体" w:hAnsi="宋体"/>
          <w:color w:val="auto"/>
          <w:szCs w:val="21"/>
          <w:highlight w:val="none"/>
        </w:rPr>
      </w:pPr>
      <w:r>
        <w:rPr>
          <w:rFonts w:ascii="宋体" w:hAnsi="宋体"/>
          <w:color w:val="auto"/>
          <w:szCs w:val="21"/>
          <w:highlight w:val="none"/>
        </w:rPr>
        <w:t xml:space="preserve">1.</w:t>
      </w:r>
      <w:r>
        <w:rPr>
          <w:rFonts w:hint="eastAsia" w:ascii="宋体" w:hAnsi="宋体"/>
          <w:color w:val="auto"/>
          <w:szCs w:val="21"/>
          <w:highlight w:val="none"/>
        </w:rPr>
        <w:t xml:space="preserve">采购人或者采购代理人资格证明文件要求进行供应商资格审查，如缺少内容，视为无效投标。</w:t>
      </w:r>
      <w:r/>
    </w:p>
    <w:p>
      <w:pPr>
        <w:ind w:firstLine="420"/>
        <w:spacing w:line="360" w:lineRule="auto"/>
        <w:tabs>
          <w:tab w:val="left" w:pos="720" w:leader="none"/>
        </w:tabs>
        <w:rPr>
          <w:rFonts w:ascii="宋体" w:hAnsi="宋体"/>
          <w:color w:val="auto"/>
          <w:szCs w:val="21"/>
          <w:highlight w:val="none"/>
        </w:rPr>
      </w:pPr>
      <w:r>
        <w:rPr>
          <w:rFonts w:ascii="宋体" w:hAnsi="宋体"/>
          <w:color w:val="auto"/>
          <w:szCs w:val="21"/>
          <w:highlight w:val="none"/>
        </w:rPr>
        <w:t xml:space="preserve">2.</w:t>
      </w:r>
      <w:r>
        <w:rPr>
          <w:rFonts w:hint="eastAsia" w:ascii="宋体" w:hAnsi="宋体"/>
          <w:color w:val="auto"/>
          <w:szCs w:val="21"/>
          <w:highlight w:val="none"/>
        </w:rPr>
        <w:t xml:space="preserve">对价格的计算错误按下述原则修正：</w:t>
      </w:r>
      <w:r/>
    </w:p>
    <w:p>
      <w:pPr>
        <w:ind w:firstLine="420"/>
        <w:spacing w:line="360" w:lineRule="auto"/>
        <w:tabs>
          <w:tab w:val="left" w:pos="720" w:leader="none"/>
        </w:tabs>
        <w:rPr>
          <w:rFonts w:ascii="宋体" w:hAnsi="宋体"/>
          <w:color w:val="auto"/>
          <w:szCs w:val="21"/>
          <w:highlight w:val="none"/>
        </w:rPr>
      </w:pPr>
      <w:r>
        <w:rPr>
          <w:rFonts w:ascii="宋体" w:hAnsi="宋体"/>
          <w:color w:val="auto"/>
          <w:szCs w:val="21"/>
          <w:highlight w:val="none"/>
        </w:rPr>
        <w:t xml:space="preserve">2.1</w:t>
      </w:r>
      <w:r>
        <w:rPr>
          <w:rFonts w:hint="eastAsia" w:ascii="宋体" w:hAnsi="宋体"/>
          <w:color w:val="auto"/>
          <w:szCs w:val="21"/>
          <w:highlight w:val="none"/>
        </w:rPr>
        <w:t xml:space="preserve">如果单价乘数量不等于总价，应以单价为准修正总价；</w:t>
      </w:r>
      <w:r/>
    </w:p>
    <w:p>
      <w:pPr>
        <w:ind w:firstLine="420"/>
        <w:spacing w:line="360" w:lineRule="auto"/>
        <w:tabs>
          <w:tab w:val="left" w:pos="720" w:leader="none"/>
        </w:tabs>
        <w:rPr>
          <w:rFonts w:ascii="宋体" w:hAnsi="宋体"/>
          <w:color w:val="auto"/>
          <w:szCs w:val="21"/>
          <w:highlight w:val="none"/>
        </w:rPr>
      </w:pPr>
      <w:r>
        <w:rPr>
          <w:rFonts w:ascii="宋体" w:hAnsi="宋体"/>
          <w:color w:val="auto"/>
          <w:szCs w:val="21"/>
          <w:highlight w:val="none"/>
        </w:rPr>
        <w:t xml:space="preserve">2.2</w:t>
      </w:r>
      <w:r>
        <w:rPr>
          <w:rFonts w:hint="eastAsia" w:ascii="宋体" w:hAnsi="宋体"/>
          <w:color w:val="auto"/>
          <w:szCs w:val="21"/>
          <w:highlight w:val="none"/>
        </w:rPr>
        <w:t xml:space="preserve">大写金额和小写金额不一致的，以大写金额为准；</w:t>
      </w:r>
      <w:r/>
    </w:p>
    <w:p>
      <w:pPr>
        <w:ind w:firstLine="420"/>
        <w:spacing w:line="360" w:lineRule="auto"/>
        <w:tabs>
          <w:tab w:val="left" w:pos="720" w:leader="none"/>
        </w:tabs>
        <w:rPr>
          <w:rFonts w:ascii="宋体" w:hAnsi="宋体"/>
          <w:color w:val="auto"/>
          <w:szCs w:val="21"/>
          <w:highlight w:val="none"/>
        </w:rPr>
      </w:pPr>
      <w:r>
        <w:rPr>
          <w:rFonts w:ascii="宋体" w:hAnsi="宋体"/>
          <w:color w:val="auto"/>
          <w:szCs w:val="21"/>
          <w:highlight w:val="none"/>
        </w:rPr>
        <w:t xml:space="preserve">2.3</w:t>
      </w:r>
      <w:r>
        <w:rPr>
          <w:rFonts w:hint="eastAsia" w:ascii="宋体" w:hAnsi="宋体"/>
          <w:color w:val="auto"/>
          <w:szCs w:val="21"/>
          <w:highlight w:val="none"/>
        </w:rPr>
        <w:t xml:space="preserve">单价金额小数点有明显错位的，应以总价为准，并修改单价；</w:t>
      </w:r>
      <w:r/>
    </w:p>
    <w:p>
      <w:pPr>
        <w:ind w:firstLine="420"/>
        <w:spacing w:line="360" w:lineRule="auto"/>
        <w:tabs>
          <w:tab w:val="left" w:pos="720" w:leader="none"/>
        </w:tabs>
        <w:rPr>
          <w:rFonts w:ascii="宋体" w:hAnsi="宋体"/>
          <w:color w:val="auto"/>
          <w:szCs w:val="21"/>
          <w:highlight w:val="none"/>
        </w:rPr>
      </w:pPr>
      <w:r>
        <w:rPr>
          <w:rFonts w:ascii="宋体" w:hAnsi="宋体"/>
          <w:color w:val="auto"/>
          <w:szCs w:val="21"/>
          <w:highlight w:val="none"/>
        </w:rPr>
        <w:t xml:space="preserve">2.4</w:t>
      </w:r>
      <w:r>
        <w:rPr>
          <w:rFonts w:hint="eastAsia" w:ascii="宋体" w:hAnsi="宋体"/>
          <w:color w:val="auto"/>
          <w:szCs w:val="21"/>
          <w:highlight w:val="none"/>
        </w:rPr>
        <w:t xml:space="preserve">如果以文字表示的数据与数字表示的有差别，应以文字为准修正数字；</w:t>
      </w:r>
      <w:r/>
    </w:p>
    <w:p>
      <w:pPr>
        <w:ind w:firstLine="420"/>
        <w:spacing w:line="360" w:lineRule="auto"/>
        <w:tabs>
          <w:tab w:val="left" w:pos="720" w:leader="none"/>
        </w:tabs>
        <w:rPr>
          <w:rFonts w:ascii="宋体" w:hAnsi="宋体"/>
          <w:color w:val="auto"/>
          <w:szCs w:val="21"/>
          <w:highlight w:val="none"/>
        </w:rPr>
      </w:pPr>
      <w:r>
        <w:rPr>
          <w:rFonts w:ascii="宋体" w:hAnsi="宋体"/>
          <w:color w:val="auto"/>
          <w:szCs w:val="21"/>
          <w:highlight w:val="none"/>
        </w:rPr>
        <w:t xml:space="preserve">2.5</w:t>
      </w:r>
      <w:r>
        <w:rPr>
          <w:rFonts w:hint="eastAsia" w:ascii="宋体" w:hAnsi="宋体"/>
          <w:color w:val="auto"/>
          <w:szCs w:val="21"/>
          <w:highlight w:val="none"/>
        </w:rPr>
        <w:t xml:space="preserve">对不同文字文本响应文件的解释发生异议的，以中文文本为准；</w:t>
      </w:r>
      <w:r/>
    </w:p>
    <w:p>
      <w:pPr>
        <w:ind w:firstLine="420"/>
        <w:spacing w:line="360" w:lineRule="auto"/>
        <w:tabs>
          <w:tab w:val="left" w:pos="720" w:leader="none"/>
        </w:tabs>
        <w:rPr>
          <w:rFonts w:ascii="宋体" w:hAnsi="宋体"/>
          <w:color w:val="auto"/>
          <w:szCs w:val="21"/>
          <w:highlight w:val="none"/>
        </w:rPr>
      </w:pPr>
      <w:r>
        <w:rPr>
          <w:rFonts w:ascii="宋体" w:hAnsi="宋体"/>
          <w:color w:val="auto"/>
          <w:szCs w:val="21"/>
          <w:highlight w:val="none"/>
        </w:rPr>
        <w:t xml:space="preserve">2.6</w:t>
      </w:r>
      <w:r>
        <w:rPr>
          <w:rFonts w:hint="eastAsia" w:ascii="宋体" w:hAnsi="宋体"/>
          <w:color w:val="auto"/>
          <w:szCs w:val="21"/>
          <w:highlight w:val="none"/>
        </w:rPr>
        <w:t xml:space="preserve">供应商不同意以上修正，则其投标为无效投标。</w:t>
      </w:r>
      <w:r/>
    </w:p>
    <w:p>
      <w:pPr>
        <w:ind w:firstLine="420"/>
        <w:spacing w:line="360" w:lineRule="auto"/>
        <w:tabs>
          <w:tab w:val="left" w:pos="720" w:leader="none"/>
        </w:tabs>
        <w:rPr>
          <w:rFonts w:ascii="宋体" w:hAnsi="宋体"/>
          <w:color w:val="auto"/>
          <w:szCs w:val="21"/>
          <w:highlight w:val="none"/>
        </w:rPr>
      </w:pPr>
      <w:r>
        <w:rPr>
          <w:rFonts w:ascii="宋体" w:hAnsi="宋体"/>
          <w:color w:val="auto"/>
          <w:szCs w:val="21"/>
          <w:highlight w:val="none"/>
        </w:rPr>
        <w:t xml:space="preserve">3.</w:t>
      </w:r>
      <w:r>
        <w:rPr>
          <w:rFonts w:hint="eastAsia" w:ascii="宋体" w:hAnsi="宋体"/>
          <w:color w:val="auto"/>
          <w:szCs w:val="21"/>
          <w:highlight w:val="none"/>
        </w:rPr>
        <w:t xml:space="preserve">与谈判文件有重大偏离的响应文件为无效投标。重大偏离系指系统和服务的质量、数量及交货期明显不能满足谈判文件的要求。这些偏离不允许在开标后修正。但采购代理人将允许修改投标中不构成重大偏离的微小的、非正规、不一致或不规则的地方。</w:t>
      </w:r>
      <w:r/>
    </w:p>
    <w:p>
      <w:pPr>
        <w:ind w:firstLine="420"/>
        <w:spacing w:line="360" w:lineRule="auto"/>
        <w:tabs>
          <w:tab w:val="left" w:pos="720" w:leader="none"/>
        </w:tabs>
        <w:rPr>
          <w:rFonts w:ascii="宋体" w:hAnsi="宋体"/>
          <w:color w:val="auto"/>
          <w:szCs w:val="21"/>
          <w:highlight w:val="none"/>
        </w:rPr>
      </w:pPr>
      <w:r>
        <w:rPr>
          <w:rFonts w:ascii="宋体" w:hAnsi="宋体"/>
          <w:color w:val="auto"/>
          <w:szCs w:val="21"/>
          <w:highlight w:val="none"/>
        </w:rPr>
        <w:t xml:space="preserve">4.</w:t>
      </w:r>
      <w:r>
        <w:rPr>
          <w:rFonts w:hint="eastAsia" w:ascii="宋体" w:hAnsi="宋体"/>
          <w:color w:val="auto"/>
          <w:szCs w:val="21"/>
          <w:highlight w:val="none"/>
        </w:rPr>
        <w:t xml:space="preserve">谈判小组对响应文件的判定，只依据投标内容本身，不依据开标后的任何外来证明。</w:t>
      </w:r>
      <w:r/>
    </w:p>
    <w:p>
      <w:pPr>
        <w:ind w:firstLine="420"/>
        <w:spacing w:line="360" w:lineRule="auto"/>
        <w:tabs>
          <w:tab w:val="left" w:pos="720" w:leader="none"/>
        </w:tabs>
        <w:rPr>
          <w:rFonts w:ascii="宋体" w:hAnsi="宋体"/>
          <w:color w:val="auto"/>
          <w:szCs w:val="21"/>
          <w:highlight w:val="none"/>
        </w:rPr>
      </w:pPr>
      <w:r>
        <w:rPr>
          <w:rFonts w:ascii="宋体" w:hAnsi="宋体"/>
          <w:color w:val="auto"/>
          <w:szCs w:val="21"/>
          <w:highlight w:val="none"/>
        </w:rPr>
        <w:t xml:space="preserve">5.</w:t>
      </w:r>
      <w:r>
        <w:rPr>
          <w:rFonts w:hint="eastAsia" w:ascii="宋体" w:hAnsi="宋体"/>
          <w:color w:val="auto"/>
          <w:szCs w:val="21"/>
          <w:highlight w:val="none"/>
        </w:rPr>
        <w:t xml:space="preserve">下列响应文件为无效投标：</w:t>
      </w:r>
      <w:r/>
    </w:p>
    <w:p>
      <w:pPr>
        <w:ind w:firstLine="420"/>
        <w:spacing w:line="360" w:lineRule="auto"/>
        <w:tabs>
          <w:tab w:val="left" w:pos="720" w:leader="none"/>
        </w:tabs>
        <w:rPr>
          <w:rFonts w:ascii="宋体" w:hAnsi="宋体"/>
          <w:color w:val="auto"/>
          <w:szCs w:val="21"/>
          <w:highlight w:val="none"/>
        </w:rPr>
      </w:pPr>
      <w:r>
        <w:rPr>
          <w:rFonts w:ascii="宋体" w:hAnsi="宋体"/>
          <w:color w:val="auto"/>
          <w:szCs w:val="21"/>
          <w:highlight w:val="none"/>
        </w:rPr>
        <w:t xml:space="preserve">5.1</w:t>
      </w:r>
      <w:r>
        <w:rPr>
          <w:rFonts w:hint="eastAsia" w:ascii="宋体" w:hAnsi="宋体"/>
          <w:color w:val="auto"/>
          <w:szCs w:val="21"/>
          <w:highlight w:val="none"/>
        </w:rPr>
        <w:t xml:space="preserve">与谈判文件有重大偏离。</w:t>
      </w:r>
      <w:r/>
    </w:p>
    <w:p>
      <w:pPr>
        <w:ind w:firstLine="420"/>
        <w:spacing w:line="360" w:lineRule="auto"/>
        <w:tabs>
          <w:tab w:val="left" w:pos="720" w:leader="none"/>
        </w:tabs>
        <w:rPr>
          <w:rFonts w:ascii="宋体" w:hAnsi="宋体"/>
          <w:color w:val="auto"/>
          <w:szCs w:val="21"/>
          <w:highlight w:val="none"/>
        </w:rPr>
      </w:pPr>
      <w:r>
        <w:rPr>
          <w:rFonts w:ascii="宋体" w:hAnsi="宋体"/>
          <w:color w:val="auto"/>
          <w:szCs w:val="21"/>
          <w:highlight w:val="none"/>
        </w:rPr>
        <w:t xml:space="preserve">5.2</w:t>
      </w:r>
      <w:r>
        <w:rPr>
          <w:rFonts w:hint="eastAsia" w:ascii="宋体" w:hAnsi="宋体"/>
          <w:color w:val="auto"/>
          <w:szCs w:val="21"/>
          <w:highlight w:val="none"/>
        </w:rPr>
        <w:t xml:space="preserve">供应商的报价是选择性的。</w:t>
      </w:r>
      <w:r/>
    </w:p>
    <w:p>
      <w:pPr>
        <w:ind w:firstLine="420"/>
        <w:spacing w:line="360" w:lineRule="auto"/>
        <w:tabs>
          <w:tab w:val="left" w:pos="720" w:leader="none"/>
        </w:tabs>
        <w:rPr>
          <w:rFonts w:ascii="宋体" w:hAnsi="宋体"/>
          <w:color w:val="auto"/>
          <w:szCs w:val="21"/>
          <w:highlight w:val="none"/>
        </w:rPr>
      </w:pPr>
      <w:r>
        <w:rPr>
          <w:rFonts w:ascii="宋体" w:hAnsi="宋体"/>
          <w:color w:val="auto"/>
          <w:szCs w:val="21"/>
          <w:highlight w:val="none"/>
        </w:rPr>
        <w:t xml:space="preserve">5.3</w:t>
      </w:r>
      <w:r>
        <w:rPr>
          <w:rFonts w:hint="eastAsia" w:ascii="宋体" w:hAnsi="宋体"/>
          <w:color w:val="auto"/>
          <w:szCs w:val="21"/>
          <w:highlight w:val="none"/>
        </w:rPr>
        <w:t xml:space="preserve">供应商的报价只报了部分内容。</w:t>
      </w:r>
      <w:r/>
    </w:p>
    <w:p>
      <w:pPr>
        <w:ind w:firstLine="420"/>
        <w:spacing w:line="360" w:lineRule="auto"/>
        <w:tabs>
          <w:tab w:val="left" w:pos="720" w:leader="none"/>
        </w:tabs>
        <w:rPr>
          <w:rFonts w:ascii="宋体" w:hAnsi="宋体"/>
          <w:color w:val="auto"/>
          <w:szCs w:val="21"/>
          <w:highlight w:val="none"/>
        </w:rPr>
      </w:pPr>
      <w:r>
        <w:rPr>
          <w:rFonts w:ascii="宋体" w:hAnsi="宋体"/>
          <w:color w:val="auto"/>
          <w:szCs w:val="21"/>
          <w:highlight w:val="none"/>
        </w:rPr>
        <w:t xml:space="preserve">5.4</w:t>
      </w:r>
      <w:r>
        <w:rPr>
          <w:rFonts w:hint="eastAsia" w:ascii="宋体" w:hAnsi="宋体"/>
          <w:color w:val="auto"/>
          <w:szCs w:val="21"/>
          <w:highlight w:val="none"/>
        </w:rPr>
        <w:t xml:space="preserve">投标报价超过预算的。</w:t>
      </w:r>
      <w:r/>
    </w:p>
    <w:p>
      <w:pPr>
        <w:ind w:firstLine="420"/>
        <w:spacing w:line="360" w:lineRule="auto"/>
        <w:tabs>
          <w:tab w:val="left" w:pos="720" w:leader="none"/>
        </w:tabs>
        <w:rPr>
          <w:rFonts w:ascii="宋体" w:hAnsi="宋体"/>
          <w:color w:val="auto"/>
          <w:szCs w:val="21"/>
          <w:highlight w:val="none"/>
        </w:rPr>
      </w:pPr>
      <w:r>
        <w:rPr>
          <w:rFonts w:ascii="宋体" w:hAnsi="宋体"/>
          <w:color w:val="auto"/>
          <w:szCs w:val="21"/>
          <w:highlight w:val="none"/>
        </w:rPr>
        <w:t xml:space="preserve">5.5</w:t>
      </w:r>
      <w:r>
        <w:rPr>
          <w:rFonts w:hint="eastAsia" w:ascii="宋体" w:hAnsi="宋体"/>
          <w:color w:val="auto"/>
          <w:szCs w:val="21"/>
          <w:highlight w:val="none"/>
        </w:rPr>
        <w:t xml:space="preserve">不具备谈判文件中规定的资格要求。</w:t>
      </w:r>
      <w:r/>
    </w:p>
    <w:p>
      <w:pPr>
        <w:ind w:firstLine="420"/>
        <w:spacing w:line="360" w:lineRule="auto"/>
        <w:tabs>
          <w:tab w:val="left" w:pos="720" w:leader="none"/>
        </w:tabs>
        <w:rPr>
          <w:rFonts w:ascii="宋体" w:hAnsi="宋体"/>
          <w:color w:val="auto"/>
          <w:szCs w:val="21"/>
          <w:highlight w:val="none"/>
        </w:rPr>
      </w:pPr>
      <w:r>
        <w:rPr>
          <w:rFonts w:ascii="宋体" w:hAnsi="宋体"/>
          <w:color w:val="auto"/>
          <w:szCs w:val="21"/>
          <w:highlight w:val="none"/>
        </w:rPr>
        <w:t xml:space="preserve">5.6</w:t>
      </w:r>
      <w:r>
        <w:rPr>
          <w:rFonts w:hint="eastAsia" w:ascii="宋体" w:hAnsi="宋体"/>
          <w:color w:val="auto"/>
          <w:szCs w:val="21"/>
          <w:highlight w:val="none"/>
        </w:rPr>
        <w:t xml:space="preserve">不同供应商的响应文件由同一单位或者个人编制。</w:t>
      </w:r>
      <w:r/>
    </w:p>
    <w:p>
      <w:pPr>
        <w:ind w:firstLine="420"/>
        <w:spacing w:line="360" w:lineRule="auto"/>
        <w:tabs>
          <w:tab w:val="left" w:pos="720" w:leader="none"/>
        </w:tabs>
        <w:rPr>
          <w:rFonts w:ascii="宋体" w:hAnsi="宋体"/>
          <w:color w:val="auto"/>
          <w:szCs w:val="21"/>
          <w:highlight w:val="none"/>
        </w:rPr>
      </w:pPr>
      <w:r>
        <w:rPr>
          <w:rFonts w:ascii="宋体" w:hAnsi="宋体"/>
          <w:color w:val="auto"/>
          <w:szCs w:val="21"/>
          <w:highlight w:val="none"/>
        </w:rPr>
        <w:t xml:space="preserve">5.7</w:t>
      </w:r>
      <w:r>
        <w:rPr>
          <w:rFonts w:hint="eastAsia" w:ascii="宋体" w:hAnsi="宋体"/>
          <w:color w:val="auto"/>
          <w:szCs w:val="21"/>
          <w:highlight w:val="none"/>
        </w:rPr>
        <w:t xml:space="preserve">不同供应商委托同一单位或者个人办理投标事宜。</w:t>
      </w:r>
      <w:r/>
    </w:p>
    <w:p>
      <w:pPr>
        <w:ind w:firstLine="420"/>
        <w:spacing w:line="360" w:lineRule="auto"/>
        <w:tabs>
          <w:tab w:val="left" w:pos="720" w:leader="none"/>
        </w:tabs>
        <w:rPr>
          <w:rFonts w:ascii="宋体" w:hAnsi="宋体"/>
          <w:color w:val="auto"/>
          <w:szCs w:val="21"/>
          <w:highlight w:val="none"/>
        </w:rPr>
      </w:pPr>
      <w:r>
        <w:rPr>
          <w:rFonts w:ascii="宋体" w:hAnsi="宋体"/>
          <w:color w:val="auto"/>
          <w:szCs w:val="21"/>
          <w:highlight w:val="none"/>
        </w:rPr>
        <w:t xml:space="preserve">5.8</w:t>
      </w:r>
      <w:r>
        <w:rPr>
          <w:rFonts w:hint="eastAsia" w:ascii="宋体" w:hAnsi="宋体"/>
          <w:color w:val="auto"/>
          <w:szCs w:val="21"/>
          <w:highlight w:val="none"/>
        </w:rPr>
        <w:t xml:space="preserve">不同供应商的响应文件载明的项目管理成员为同一人。</w:t>
      </w:r>
      <w:r/>
    </w:p>
    <w:p>
      <w:pPr>
        <w:ind w:firstLine="420"/>
        <w:spacing w:line="360" w:lineRule="auto"/>
        <w:tabs>
          <w:tab w:val="left" w:pos="720" w:leader="none"/>
        </w:tabs>
        <w:rPr>
          <w:rFonts w:ascii="宋体" w:hAnsi="宋体"/>
          <w:color w:val="auto"/>
          <w:szCs w:val="21"/>
          <w:highlight w:val="none"/>
        </w:rPr>
      </w:pPr>
      <w:r>
        <w:rPr>
          <w:rFonts w:ascii="宋体" w:hAnsi="宋体"/>
          <w:color w:val="auto"/>
          <w:szCs w:val="21"/>
          <w:highlight w:val="none"/>
        </w:rPr>
        <w:t xml:space="preserve">5.9</w:t>
      </w:r>
      <w:r>
        <w:rPr>
          <w:rFonts w:hint="eastAsia" w:ascii="宋体" w:hAnsi="宋体"/>
          <w:color w:val="auto"/>
          <w:szCs w:val="21"/>
          <w:highlight w:val="none"/>
        </w:rPr>
        <w:t xml:space="preserve">不同供应商的响应文件异常一致。</w:t>
      </w:r>
      <w:r/>
    </w:p>
    <w:p>
      <w:pPr>
        <w:ind w:firstLine="420"/>
        <w:spacing w:line="360" w:lineRule="auto"/>
        <w:tabs>
          <w:tab w:val="left" w:pos="720" w:leader="none"/>
        </w:tabs>
        <w:rPr>
          <w:rFonts w:ascii="宋体" w:hAnsi="宋体"/>
          <w:color w:val="auto"/>
          <w:szCs w:val="21"/>
          <w:highlight w:val="none"/>
        </w:rPr>
      </w:pPr>
      <w:r>
        <w:rPr>
          <w:rFonts w:ascii="宋体" w:hAnsi="宋体"/>
          <w:color w:val="auto"/>
          <w:szCs w:val="21"/>
          <w:highlight w:val="none"/>
        </w:rPr>
        <w:t xml:space="preserve">5.10</w:t>
      </w:r>
      <w:r>
        <w:rPr>
          <w:rFonts w:hint="eastAsia" w:ascii="宋体" w:hAnsi="宋体"/>
          <w:color w:val="auto"/>
          <w:szCs w:val="21"/>
          <w:highlight w:val="none"/>
        </w:rPr>
        <w:t xml:space="preserve">不同供应商的法定代表人或委托代理人有夫妻、直系血亲关系的。</w:t>
      </w:r>
      <w:r/>
    </w:p>
    <w:p>
      <w:pPr>
        <w:ind w:firstLine="420"/>
        <w:spacing w:line="360" w:lineRule="auto"/>
        <w:tabs>
          <w:tab w:val="left" w:pos="720" w:leader="none"/>
        </w:tabs>
        <w:rPr>
          <w:rFonts w:ascii="宋体" w:hAnsi="宋体"/>
          <w:color w:val="auto"/>
          <w:szCs w:val="21"/>
          <w:highlight w:val="none"/>
        </w:rPr>
      </w:pPr>
      <w:r>
        <w:rPr>
          <w:rFonts w:ascii="宋体" w:hAnsi="宋体"/>
          <w:color w:val="auto"/>
          <w:szCs w:val="21"/>
          <w:highlight w:val="none"/>
        </w:rPr>
        <w:t xml:space="preserve">5.11</w:t>
      </w:r>
      <w:r>
        <w:rPr>
          <w:rFonts w:hint="eastAsia" w:ascii="宋体" w:hAnsi="宋体"/>
          <w:color w:val="auto"/>
          <w:szCs w:val="21"/>
          <w:highlight w:val="none"/>
        </w:rPr>
        <w:t xml:space="preserve">不同供应商的负责人为同一人或者存在控股、管理关系的。</w:t>
      </w:r>
      <w:r/>
    </w:p>
    <w:p>
      <w:pPr>
        <w:ind w:firstLine="420"/>
        <w:spacing w:line="360" w:lineRule="auto"/>
        <w:tabs>
          <w:tab w:val="left" w:pos="720" w:leader="none"/>
        </w:tabs>
        <w:rPr>
          <w:rFonts w:ascii="宋体" w:hAnsi="宋体"/>
          <w:color w:val="auto"/>
          <w:szCs w:val="21"/>
          <w:highlight w:val="none"/>
        </w:rPr>
      </w:pPr>
      <w:r>
        <w:rPr>
          <w:rFonts w:ascii="宋体" w:hAnsi="宋体"/>
          <w:color w:val="auto"/>
          <w:szCs w:val="21"/>
          <w:highlight w:val="none"/>
        </w:rPr>
        <w:t xml:space="preserve">5.12</w:t>
      </w:r>
      <w:r>
        <w:rPr>
          <w:rFonts w:hint="eastAsia" w:ascii="宋体" w:hAnsi="宋体"/>
          <w:color w:val="auto"/>
          <w:szCs w:val="21"/>
          <w:highlight w:val="none"/>
        </w:rPr>
        <w:t xml:space="preserve">没有逐一说明投标产品名称、品牌、规格型号和技术参数，而是直接拷贝谈判文件技术要求的；</w:t>
      </w:r>
      <w:r/>
    </w:p>
    <w:p>
      <w:pPr>
        <w:ind w:firstLine="420"/>
        <w:spacing w:line="360" w:lineRule="auto"/>
        <w:tabs>
          <w:tab w:val="left" w:pos="720" w:leader="none"/>
        </w:tabs>
        <w:rPr>
          <w:rFonts w:ascii="宋体" w:hAnsi="宋体"/>
          <w:color w:val="auto"/>
          <w:szCs w:val="21"/>
          <w:highlight w:val="none"/>
        </w:rPr>
      </w:pPr>
      <w:r>
        <w:rPr>
          <w:rFonts w:ascii="宋体" w:hAnsi="宋体"/>
          <w:color w:val="auto"/>
          <w:szCs w:val="21"/>
          <w:highlight w:val="none"/>
        </w:rPr>
        <w:t xml:space="preserve">5.13</w:t>
      </w:r>
      <w:r>
        <w:rPr>
          <w:rFonts w:hint="eastAsia" w:ascii="宋体" w:hAnsi="宋体"/>
          <w:color w:val="auto"/>
          <w:szCs w:val="21"/>
          <w:highlight w:val="none"/>
        </w:rPr>
        <w:t xml:space="preserve">不同供应商的委托代理人(或法定代表人、项目经理、项目总监、项目负责人等)在谈判文件发布日上月至投标截止日当月在同一单位缴纳社会保险的。</w:t>
      </w:r>
      <w:r/>
    </w:p>
    <w:p>
      <w:pPr>
        <w:ind w:firstLine="420"/>
        <w:spacing w:line="360" w:lineRule="auto"/>
        <w:tabs>
          <w:tab w:val="left" w:pos="720" w:leader="none"/>
        </w:tabs>
        <w:rPr>
          <w:rFonts w:ascii="宋体" w:hAnsi="宋体"/>
          <w:color w:val="auto"/>
          <w:szCs w:val="21"/>
          <w:highlight w:val="none"/>
        </w:rPr>
      </w:pPr>
      <w:r>
        <w:rPr>
          <w:rFonts w:ascii="宋体" w:hAnsi="宋体"/>
          <w:color w:val="auto"/>
          <w:szCs w:val="21"/>
          <w:highlight w:val="none"/>
        </w:rPr>
        <w:t xml:space="preserve">5.14</w:t>
      </w:r>
      <w:r>
        <w:rPr>
          <w:rFonts w:hint="eastAsia" w:ascii="宋体" w:hAnsi="宋体"/>
          <w:color w:val="auto"/>
          <w:szCs w:val="21"/>
          <w:highlight w:val="none"/>
        </w:rPr>
        <w:t xml:space="preserve">服务承诺和付款条件未响应招标要求的。</w:t>
      </w:r>
      <w:r/>
    </w:p>
    <w:p>
      <w:pPr>
        <w:ind w:firstLine="420"/>
        <w:spacing w:line="360" w:lineRule="auto"/>
        <w:tabs>
          <w:tab w:val="left" w:pos="720" w:leader="none"/>
        </w:tabs>
        <w:rPr>
          <w:rFonts w:ascii="宋体" w:hAnsi="宋体"/>
          <w:color w:val="auto"/>
          <w:szCs w:val="21"/>
          <w:highlight w:val="none"/>
        </w:rPr>
      </w:pPr>
      <w:r>
        <w:rPr>
          <w:rFonts w:ascii="宋体" w:hAnsi="宋体"/>
          <w:color w:val="auto"/>
          <w:szCs w:val="21"/>
          <w:highlight w:val="none"/>
        </w:rPr>
        <w:t xml:space="preserve">5.15</w:t>
      </w:r>
      <w:r>
        <w:rPr>
          <w:rFonts w:hint="eastAsia" w:ascii="宋体" w:hAnsi="宋体"/>
          <w:color w:val="auto"/>
          <w:szCs w:val="21"/>
          <w:highlight w:val="none"/>
        </w:rPr>
        <w:t xml:space="preserve">特征码检查中，不同投标人上传采购文件所使用的电脑网卡信息等一致的（如发现违法违规行为，将依法追究其法律责任）。</w:t>
      </w:r>
      <w:r/>
    </w:p>
    <w:p>
      <w:pPr>
        <w:ind w:firstLine="420"/>
        <w:spacing w:line="360" w:lineRule="auto"/>
        <w:tabs>
          <w:tab w:val="left" w:pos="720" w:leader="none"/>
        </w:tabs>
        <w:rPr>
          <w:rFonts w:ascii="宋体" w:hAnsi="宋体"/>
          <w:color w:val="auto"/>
          <w:szCs w:val="21"/>
          <w:highlight w:val="none"/>
        </w:rPr>
      </w:pPr>
      <w:r>
        <w:rPr>
          <w:rFonts w:hint="eastAsia" w:ascii="宋体" w:hAnsi="宋体"/>
          <w:color w:val="auto"/>
          <w:szCs w:val="21"/>
          <w:highlight w:val="none"/>
        </w:rPr>
        <w:t xml:space="preserve">5.16不符合法律、法规和谈判文件规定的其他实质性要求的。</w:t>
      </w:r>
      <w:r/>
    </w:p>
    <w:p>
      <w:pPr>
        <w:ind w:firstLine="420"/>
        <w:spacing w:line="360" w:lineRule="auto"/>
        <w:tabs>
          <w:tab w:val="left" w:pos="720" w:leader="none"/>
        </w:tabs>
        <w:rPr>
          <w:rFonts w:ascii="宋体" w:hAnsi="宋体"/>
          <w:color w:val="auto"/>
          <w:szCs w:val="21"/>
          <w:highlight w:val="none"/>
        </w:rPr>
      </w:pPr>
      <w:r>
        <w:rPr>
          <w:rFonts w:ascii="宋体" w:hAnsi="宋体"/>
          <w:color w:val="auto"/>
          <w:szCs w:val="21"/>
          <w:highlight w:val="none"/>
        </w:rPr>
        <w:t xml:space="preserve">5.1</w:t>
      </w:r>
      <w:r>
        <w:rPr>
          <w:rFonts w:hint="eastAsia" w:ascii="宋体" w:hAnsi="宋体"/>
          <w:color w:val="auto"/>
          <w:szCs w:val="21"/>
          <w:highlight w:val="none"/>
        </w:rPr>
        <w:t xml:space="preserve">7谈判小组认定的其它为无效投标的事项。</w:t>
      </w:r>
      <w:r/>
    </w:p>
    <w:p>
      <w:pPr>
        <w:spacing w:line="360" w:lineRule="auto"/>
        <w:rPr>
          <w:rFonts w:ascii="宋体" w:hAnsi="宋体" w:cs="Arial"/>
          <w:b/>
          <w:color w:val="auto"/>
          <w:szCs w:val="21"/>
          <w:highlight w:val="none"/>
        </w:rPr>
      </w:pPr>
      <w:r>
        <w:rPr>
          <w:rFonts w:hint="eastAsia" w:ascii="宋体" w:hAnsi="宋体"/>
          <w:b/>
          <w:color w:val="auto"/>
          <w:szCs w:val="21"/>
          <w:highlight w:val="none"/>
        </w:rPr>
        <w:t xml:space="preserve">（四）响应文件</w:t>
      </w:r>
      <w:r>
        <w:rPr>
          <w:rFonts w:hint="eastAsia" w:ascii="宋体" w:hAnsi="宋体" w:cs="Arial"/>
          <w:b/>
          <w:color w:val="auto"/>
          <w:szCs w:val="21"/>
          <w:highlight w:val="none"/>
        </w:rPr>
        <w:t xml:space="preserve">的澄清</w:t>
      </w:r>
      <w:r/>
    </w:p>
    <w:p>
      <w:pPr>
        <w:ind w:firstLine="420"/>
        <w:spacing w:line="360" w:lineRule="auto"/>
        <w:tabs>
          <w:tab w:val="left" w:pos="720" w:leader="none"/>
        </w:tabs>
        <w:rPr>
          <w:rFonts w:ascii="宋体" w:hAnsi="宋体"/>
          <w:color w:val="auto"/>
          <w:szCs w:val="21"/>
          <w:highlight w:val="none"/>
        </w:rPr>
      </w:pPr>
      <w:r>
        <w:rPr>
          <w:rFonts w:ascii="宋体" w:hAnsi="宋体"/>
          <w:color w:val="auto"/>
          <w:szCs w:val="21"/>
          <w:highlight w:val="none"/>
        </w:rPr>
        <w:t xml:space="preserve">1.</w:t>
      </w:r>
      <w:r>
        <w:rPr>
          <w:rFonts w:hint="eastAsia" w:ascii="宋体" w:hAnsi="宋体"/>
          <w:color w:val="auto"/>
          <w:szCs w:val="21"/>
          <w:highlight w:val="none"/>
        </w:rPr>
        <w:t xml:space="preserve">谈判小组在对响应文件的有效性、完整性和响应程度进行审查时，可以要求供应商对响应文件中含义不明确、同类问题表述不一致或者有明显文字和计算错误的内容等作出必要的澄清、说明或者更正。供应商的澄清、说明或者更正不得超出响应文件的范围或者改变响应文件的实质性内容。</w:t>
      </w:r>
      <w:r/>
    </w:p>
    <w:p>
      <w:pPr>
        <w:ind w:firstLine="420"/>
        <w:spacing w:line="360" w:lineRule="auto"/>
        <w:tabs>
          <w:tab w:val="left" w:pos="720" w:leader="none"/>
        </w:tabs>
        <w:rPr>
          <w:rFonts w:ascii="宋体" w:hAnsi="宋体"/>
          <w:color w:val="auto"/>
          <w:szCs w:val="21"/>
          <w:highlight w:val="none"/>
        </w:rPr>
      </w:pPr>
      <w:r>
        <w:rPr>
          <w:rFonts w:ascii="宋体" w:hAnsi="宋体"/>
          <w:color w:val="auto"/>
          <w:szCs w:val="21"/>
          <w:highlight w:val="none"/>
        </w:rPr>
        <w:t xml:space="preserve">2.</w:t>
      </w:r>
      <w:r>
        <w:rPr>
          <w:rFonts w:hint="eastAsia" w:ascii="宋体" w:hAnsi="宋体"/>
          <w:color w:val="auto"/>
          <w:szCs w:val="21"/>
          <w:highlight w:val="none"/>
        </w:rPr>
        <w:t xml:space="preserve">必要时谈判小组可要求供应商澄清、说明或者更正响应文件以书面形式作出，并应当由法定代表人或其授权代表签字或者加盖公章。</w:t>
      </w:r>
      <w:r/>
    </w:p>
    <w:p>
      <w:pPr>
        <w:spacing w:line="360" w:lineRule="auto"/>
        <w:rPr>
          <w:rFonts w:ascii="宋体" w:hAnsi="宋体" w:cs="Arial"/>
          <w:b/>
          <w:color w:val="auto"/>
          <w:szCs w:val="21"/>
          <w:highlight w:val="none"/>
        </w:rPr>
      </w:pPr>
      <w:r>
        <w:rPr>
          <w:rFonts w:hint="eastAsia" w:ascii="宋体" w:hAnsi="宋体" w:cs="Arial"/>
          <w:b/>
          <w:color w:val="auto"/>
          <w:szCs w:val="21"/>
          <w:highlight w:val="none"/>
        </w:rPr>
        <w:t xml:space="preserve">（五）响应文件的评价</w:t>
      </w:r>
      <w:r/>
    </w:p>
    <w:p>
      <w:pPr>
        <w:ind w:firstLine="420"/>
        <w:spacing w:line="360" w:lineRule="auto"/>
        <w:tabs>
          <w:tab w:val="left" w:pos="720" w:leader="none"/>
        </w:tabs>
        <w:rPr>
          <w:rFonts w:ascii="宋体" w:hAnsi="宋体"/>
          <w:color w:val="auto"/>
          <w:szCs w:val="21"/>
          <w:highlight w:val="none"/>
        </w:rPr>
      </w:pPr>
      <w:r>
        <w:rPr>
          <w:rFonts w:ascii="宋体" w:hAnsi="宋体"/>
          <w:color w:val="auto"/>
          <w:szCs w:val="21"/>
          <w:highlight w:val="none"/>
        </w:rPr>
        <w:t xml:space="preserve">1.</w:t>
      </w:r>
      <w:r>
        <w:rPr>
          <w:rFonts w:hint="eastAsia" w:ascii="宋体" w:hAnsi="宋体"/>
          <w:color w:val="auto"/>
          <w:szCs w:val="21"/>
          <w:highlight w:val="none"/>
        </w:rPr>
        <w:t xml:space="preserve">谈判小组对响应文件是否实质上响应谈判文件要求的响应文件进行评审。</w:t>
      </w:r>
      <w:r/>
    </w:p>
    <w:p>
      <w:pPr>
        <w:ind w:firstLine="420"/>
        <w:spacing w:line="360" w:lineRule="auto"/>
        <w:tabs>
          <w:tab w:val="left" w:pos="720" w:leader="none"/>
        </w:tabs>
        <w:rPr>
          <w:rFonts w:ascii="宋体" w:hAnsi="宋体"/>
          <w:color w:val="auto"/>
          <w:szCs w:val="21"/>
          <w:highlight w:val="none"/>
        </w:rPr>
      </w:pPr>
      <w:r>
        <w:rPr>
          <w:rFonts w:ascii="宋体" w:hAnsi="宋体"/>
          <w:color w:val="auto"/>
          <w:szCs w:val="21"/>
          <w:highlight w:val="none"/>
        </w:rPr>
        <w:t xml:space="preserve">2.</w:t>
      </w:r>
      <w:r>
        <w:rPr>
          <w:rFonts w:hint="eastAsia" w:ascii="宋体" w:hAnsi="宋体"/>
          <w:color w:val="auto"/>
          <w:szCs w:val="21"/>
          <w:highlight w:val="none"/>
        </w:rPr>
        <w:t xml:space="preserve">评价和比较采用最低评标价法，谈判小组严格按照谈判文件的要求、条件，对供应商所作的实质性响应内容进行评审。</w:t>
      </w:r>
      <w:r/>
    </w:p>
    <w:p>
      <w:pPr>
        <w:spacing w:line="360" w:lineRule="auto"/>
        <w:tabs>
          <w:tab w:val="left" w:pos="720" w:leader="none"/>
        </w:tabs>
        <w:rPr>
          <w:rFonts w:ascii="宋体" w:hAnsi="宋体" w:cs="Arial"/>
          <w:b/>
          <w:color w:val="auto"/>
          <w:szCs w:val="21"/>
          <w:highlight w:val="none"/>
        </w:rPr>
      </w:pPr>
      <w:r>
        <w:rPr>
          <w:rFonts w:hint="eastAsia" w:ascii="宋体" w:hAnsi="宋体" w:cs="Arial"/>
          <w:b/>
          <w:color w:val="auto"/>
          <w:szCs w:val="21"/>
          <w:highlight w:val="none"/>
        </w:rPr>
        <w:t xml:space="preserve">五、授予合同</w:t>
      </w:r>
      <w:r/>
    </w:p>
    <w:p>
      <w:pPr>
        <w:spacing w:line="360" w:lineRule="auto"/>
        <w:rPr>
          <w:rFonts w:ascii="宋体" w:hAnsi="宋体" w:cs="Arial"/>
          <w:b/>
          <w:color w:val="auto"/>
          <w:szCs w:val="21"/>
          <w:highlight w:val="none"/>
        </w:rPr>
      </w:pPr>
      <w:r>
        <w:rPr>
          <w:rFonts w:hint="eastAsia" w:ascii="宋体" w:hAnsi="宋体" w:cs="Arial"/>
          <w:b/>
          <w:color w:val="auto"/>
          <w:szCs w:val="21"/>
          <w:highlight w:val="none"/>
        </w:rPr>
        <w:t xml:space="preserve">（一）成交单位的确认</w:t>
      </w:r>
      <w:r/>
    </w:p>
    <w:p>
      <w:pPr>
        <w:ind w:firstLine="420"/>
        <w:spacing w:line="360" w:lineRule="auto"/>
        <w:tabs>
          <w:tab w:val="left" w:pos="720" w:leader="none"/>
        </w:tabs>
        <w:rPr>
          <w:rFonts w:ascii="宋体" w:hAnsi="宋体" w:cs="Arial"/>
          <w:color w:val="auto"/>
          <w:szCs w:val="21"/>
          <w:highlight w:val="none"/>
        </w:rPr>
      </w:pPr>
      <w:r>
        <w:rPr>
          <w:rFonts w:ascii="宋体" w:hAnsi="宋体" w:cs="Arial"/>
          <w:color w:val="auto"/>
          <w:szCs w:val="21"/>
          <w:highlight w:val="none"/>
        </w:rPr>
        <w:t xml:space="preserve">1.</w:t>
      </w:r>
      <w:r>
        <w:rPr>
          <w:rFonts w:hint="eastAsia" w:ascii="宋体" w:hAnsi="宋体"/>
          <w:color w:val="auto"/>
          <w:szCs w:val="21"/>
          <w:highlight w:val="none"/>
        </w:rPr>
        <w:t xml:space="preserve">谈判小组根据供应商的响应文件按照谈判文件的规定和要求进行资格性和符合性评审，如评审内容条款均满足谈判文件要求的，则认为该供应商响应文件评审合格。如某一条款内容评审不合格，须注明评审不合格原因。</w:t>
      </w:r>
      <w:r/>
    </w:p>
    <w:p>
      <w:pPr>
        <w:pStyle w:val="709"/>
        <w:jc w:val="both"/>
        <w:spacing w:line="360" w:lineRule="auto"/>
        <w:rPr>
          <w:rFonts w:ascii="宋体" w:hAnsi="宋体" w:eastAsia="宋体" w:cs="Arial"/>
          <w:color w:val="auto"/>
          <w:sz w:val="21"/>
          <w:szCs w:val="21"/>
          <w:highlight w:val="none"/>
        </w:rPr>
      </w:pPr>
      <w:r>
        <w:rPr>
          <w:rFonts w:hint="eastAsia" w:ascii="宋体" w:hAnsi="宋体" w:eastAsia="宋体" w:cs="Arial"/>
          <w:color w:val="auto"/>
          <w:sz w:val="21"/>
          <w:szCs w:val="21"/>
          <w:highlight w:val="none"/>
        </w:rPr>
        <w:t xml:space="preserve">各投标单位如对公示结果有异议，应在成交公告发布之日起七个工作日内，以书面形式向采购人提出质疑，同时该质疑应有投标单位法定代表人或参加投标的授权委托人签署。采购人将在收到经投标单位法定代表人或参加投标的授权委托人签署的书面质疑后七个工作日内，对质疑内容作出答复。如投标单位在成交公告发布之日起七个工作日后向采购人提出质疑或质疑未经投标单位法定代表人或参加投标的授权委托人签署，采购人有权对该质疑不予答复。</w:t>
      </w:r>
      <w:r/>
    </w:p>
    <w:p>
      <w:pPr>
        <w:spacing w:line="360" w:lineRule="auto"/>
        <w:rPr>
          <w:rFonts w:ascii="宋体" w:hAnsi="宋体" w:cs="Arial"/>
          <w:b/>
          <w:color w:val="auto"/>
          <w:szCs w:val="21"/>
          <w:highlight w:val="none"/>
        </w:rPr>
      </w:pPr>
      <w:r>
        <w:rPr>
          <w:rFonts w:hint="eastAsia" w:ascii="宋体" w:hAnsi="宋体" w:cs="Arial"/>
          <w:b/>
          <w:color w:val="auto"/>
          <w:szCs w:val="21"/>
          <w:highlight w:val="none"/>
        </w:rPr>
        <w:t xml:space="preserve">（二）合同授予标准</w:t>
      </w:r>
      <w:r/>
    </w:p>
    <w:p>
      <w:pPr>
        <w:pStyle w:val="709"/>
        <w:jc w:val="both"/>
        <w:spacing w:line="360" w:lineRule="auto"/>
        <w:rPr>
          <w:rFonts w:ascii="宋体" w:hAnsi="宋体" w:eastAsia="宋体" w:cs="Arial"/>
          <w:color w:val="auto"/>
          <w:sz w:val="21"/>
          <w:szCs w:val="21"/>
          <w:highlight w:val="none"/>
        </w:rPr>
      </w:pPr>
      <w:r>
        <w:rPr>
          <w:rFonts w:ascii="宋体" w:hAnsi="宋体" w:eastAsia="宋体" w:cs="Arial"/>
          <w:color w:val="auto"/>
          <w:sz w:val="21"/>
          <w:szCs w:val="21"/>
          <w:highlight w:val="none"/>
        </w:rPr>
        <w:t xml:space="preserve">1.</w:t>
      </w:r>
      <w:r>
        <w:rPr>
          <w:rFonts w:hint="eastAsia" w:ascii="宋体" w:hAnsi="宋体" w:eastAsia="宋体" w:cs="Arial"/>
          <w:color w:val="auto"/>
          <w:sz w:val="21"/>
          <w:szCs w:val="21"/>
          <w:highlight w:val="none"/>
        </w:rPr>
        <w:t xml:space="preserve">确定为成交的供应商必须具有实施本合同的能力和资源。</w:t>
      </w:r>
      <w:r/>
    </w:p>
    <w:p>
      <w:pPr>
        <w:spacing w:line="360" w:lineRule="auto"/>
        <w:rPr>
          <w:rFonts w:ascii="宋体" w:hAnsi="宋体" w:cs="Arial"/>
          <w:b/>
          <w:color w:val="auto"/>
          <w:szCs w:val="21"/>
          <w:highlight w:val="none"/>
        </w:rPr>
      </w:pPr>
      <w:r>
        <w:rPr>
          <w:rFonts w:hint="eastAsia" w:ascii="宋体" w:hAnsi="宋体" w:cs="Arial"/>
          <w:b/>
          <w:color w:val="auto"/>
          <w:szCs w:val="21"/>
          <w:highlight w:val="none"/>
        </w:rPr>
        <w:t xml:space="preserve">（三）成交通知书</w:t>
      </w:r>
      <w:r/>
    </w:p>
    <w:p>
      <w:pPr>
        <w:ind w:firstLine="420"/>
        <w:spacing w:line="360" w:lineRule="auto"/>
        <w:rPr>
          <w:rFonts w:ascii="宋体" w:hAnsi="宋体" w:cs="Arial"/>
          <w:color w:val="auto"/>
          <w:szCs w:val="21"/>
          <w:highlight w:val="none"/>
        </w:rPr>
      </w:pPr>
      <w:r>
        <w:rPr>
          <w:rFonts w:ascii="宋体" w:hAnsi="宋体" w:cs="Arial"/>
          <w:color w:val="auto"/>
          <w:szCs w:val="21"/>
          <w:highlight w:val="none"/>
        </w:rPr>
        <w:t xml:space="preserve">1.</w:t>
      </w:r>
      <w:r>
        <w:rPr>
          <w:rFonts w:hint="eastAsia" w:ascii="宋体" w:hAnsi="宋体" w:cs="Arial"/>
          <w:color w:val="auto"/>
          <w:szCs w:val="21"/>
          <w:highlight w:val="none"/>
        </w:rPr>
        <w:t xml:space="preserve">成交通知书将成为合同的组成部分。</w:t>
      </w:r>
      <w:r/>
    </w:p>
    <w:p>
      <w:pPr>
        <w:spacing w:line="360" w:lineRule="auto"/>
        <w:rPr>
          <w:rFonts w:ascii="宋体" w:hAnsi="宋体" w:cs="Arial"/>
          <w:b/>
          <w:color w:val="auto"/>
          <w:szCs w:val="21"/>
          <w:highlight w:val="none"/>
        </w:rPr>
      </w:pPr>
      <w:r>
        <w:rPr>
          <w:rFonts w:hint="eastAsia" w:ascii="宋体" w:hAnsi="宋体" w:cs="Arial"/>
          <w:b/>
          <w:color w:val="auto"/>
          <w:szCs w:val="21"/>
          <w:highlight w:val="none"/>
        </w:rPr>
        <w:t xml:space="preserve">（四）合同的签订</w:t>
      </w:r>
      <w:r/>
    </w:p>
    <w:p>
      <w:pPr>
        <w:pStyle w:val="709"/>
        <w:jc w:val="both"/>
        <w:spacing w:line="360" w:lineRule="auto"/>
        <w:rPr>
          <w:rFonts w:ascii="宋体" w:hAnsi="宋体" w:eastAsia="宋体" w:cs="Arial"/>
          <w:color w:val="auto"/>
          <w:sz w:val="21"/>
          <w:szCs w:val="21"/>
          <w:highlight w:val="none"/>
        </w:rPr>
      </w:pPr>
      <w:r>
        <w:rPr>
          <w:rFonts w:ascii="宋体" w:hAnsi="宋体" w:eastAsia="宋体" w:cs="Arial"/>
          <w:color w:val="auto"/>
          <w:sz w:val="21"/>
          <w:szCs w:val="21"/>
          <w:highlight w:val="none"/>
        </w:rPr>
        <w:t xml:space="preserve">1.</w:t>
      </w:r>
      <w:r>
        <w:rPr>
          <w:rFonts w:hint="eastAsia" w:ascii="宋体" w:hAnsi="宋体" w:eastAsia="宋体" w:cs="Arial"/>
          <w:color w:val="auto"/>
          <w:sz w:val="21"/>
          <w:szCs w:val="21"/>
          <w:highlight w:val="none"/>
        </w:rPr>
        <w:t xml:space="preserve">成交单位应按成交通知书中规定的期限，与甲方签订合同。</w:t>
      </w:r>
      <w:r/>
    </w:p>
    <w:p>
      <w:pPr>
        <w:pStyle w:val="709"/>
        <w:jc w:val="both"/>
        <w:spacing w:line="360" w:lineRule="auto"/>
        <w:rPr>
          <w:rFonts w:ascii="宋体" w:hAnsi="宋体" w:eastAsia="宋体" w:cs="Arial"/>
          <w:color w:val="auto"/>
          <w:sz w:val="21"/>
          <w:szCs w:val="21"/>
          <w:highlight w:val="none"/>
        </w:rPr>
      </w:pPr>
      <w:r>
        <w:rPr>
          <w:rFonts w:ascii="宋体" w:hAnsi="宋体" w:eastAsia="宋体" w:cs="Arial"/>
          <w:color w:val="auto"/>
          <w:sz w:val="21"/>
          <w:szCs w:val="21"/>
          <w:highlight w:val="none"/>
        </w:rPr>
        <w:t xml:space="preserve">2.</w:t>
      </w:r>
      <w:r>
        <w:rPr>
          <w:rFonts w:hint="eastAsia" w:ascii="宋体" w:hAnsi="宋体" w:eastAsia="宋体" w:cs="Arial"/>
          <w:color w:val="auto"/>
          <w:sz w:val="21"/>
          <w:szCs w:val="21"/>
          <w:highlight w:val="none"/>
        </w:rPr>
        <w:t xml:space="preserve">签订合同及合同条款应以谈判文件和成交单位的响应文件为依据，所签订的合同不得对谈判文件和成交供应商响应文件作实质性修改。</w:t>
      </w:r>
      <w:r/>
    </w:p>
    <w:p>
      <w:pPr>
        <w:pStyle w:val="709"/>
        <w:jc w:val="both"/>
        <w:spacing w:line="360" w:lineRule="auto"/>
        <w:rPr>
          <w:rFonts w:ascii="宋体" w:hAnsi="宋体" w:eastAsia="宋体" w:cs="Arial"/>
          <w:color w:val="auto"/>
          <w:sz w:val="21"/>
          <w:szCs w:val="21"/>
          <w:highlight w:val="none"/>
        </w:rPr>
      </w:pPr>
      <w:r>
        <w:rPr>
          <w:rFonts w:ascii="宋体" w:hAnsi="宋体" w:eastAsia="宋体" w:cs="Arial"/>
          <w:color w:val="auto"/>
          <w:sz w:val="21"/>
          <w:szCs w:val="21"/>
          <w:highlight w:val="none"/>
        </w:rPr>
        <w:t xml:space="preserve">3.</w:t>
      </w:r>
      <w:r>
        <w:rPr>
          <w:rFonts w:hint="eastAsia" w:ascii="宋体" w:hAnsi="宋体" w:eastAsia="宋体" w:cs="Arial"/>
          <w:color w:val="auto"/>
          <w:sz w:val="21"/>
          <w:szCs w:val="21"/>
          <w:highlight w:val="none"/>
        </w:rPr>
        <w:t xml:space="preserve">采购人不得向成交供应商提出任何不合理的要求作为签订合同的条件，不得与成交供应商私下订立背离合同实质性内容的协议。</w:t>
      </w:r>
      <w:r/>
    </w:p>
    <w:p>
      <w:pPr>
        <w:pStyle w:val="709"/>
        <w:jc w:val="both"/>
        <w:spacing w:line="360" w:lineRule="auto"/>
        <w:rPr>
          <w:rFonts w:ascii="宋体" w:hAnsi="宋体" w:eastAsia="宋体" w:cs="Arial"/>
          <w:color w:val="auto"/>
          <w:sz w:val="21"/>
          <w:szCs w:val="21"/>
          <w:highlight w:val="none"/>
        </w:rPr>
      </w:pPr>
      <w:r>
        <w:rPr>
          <w:rFonts w:ascii="宋体" w:hAnsi="宋体" w:eastAsia="宋体" w:cs="Arial"/>
          <w:color w:val="auto"/>
          <w:sz w:val="21"/>
          <w:szCs w:val="21"/>
          <w:highlight w:val="none"/>
        </w:rPr>
        <w:t xml:space="preserve">4.</w:t>
      </w:r>
      <w:r>
        <w:rPr>
          <w:rFonts w:hint="eastAsia" w:ascii="宋体" w:hAnsi="宋体" w:eastAsia="宋体" w:cs="Arial"/>
          <w:color w:val="auto"/>
          <w:sz w:val="21"/>
          <w:szCs w:val="21"/>
          <w:highlight w:val="none"/>
        </w:rPr>
        <w:t xml:space="preserve">采购合同履行中，采购人需追加与合同标的相同货物的，在不改变合同其他条款的前提下，可以与供应商协商签订补充合同，但所有补充合同的采购金额不得超过原合同采购金额的百分之十。</w:t>
      </w:r>
      <w:r/>
    </w:p>
    <w:p>
      <w:pPr>
        <w:spacing w:line="360" w:lineRule="auto"/>
        <w:rPr>
          <w:rFonts w:ascii="宋体" w:hAnsi="宋体" w:cs="Arial"/>
          <w:b/>
          <w:color w:val="auto"/>
          <w:szCs w:val="21"/>
          <w:highlight w:val="none"/>
        </w:rPr>
      </w:pPr>
      <w:r>
        <w:rPr>
          <w:rFonts w:hint="eastAsia" w:ascii="宋体" w:hAnsi="宋体"/>
          <w:b/>
          <w:color w:val="auto"/>
          <w:szCs w:val="21"/>
          <w:highlight w:val="none"/>
          <w:lang w:val="zh-CN"/>
        </w:rPr>
        <w:t xml:space="preserve">六、</w:t>
      </w:r>
      <w:r>
        <w:rPr>
          <w:rFonts w:hint="eastAsia" w:ascii="宋体" w:hAnsi="宋体" w:cs="Arial"/>
          <w:b/>
          <w:color w:val="auto"/>
          <w:szCs w:val="21"/>
          <w:highlight w:val="none"/>
        </w:rPr>
        <w:t xml:space="preserve">诚实信用</w:t>
      </w:r>
      <w:r/>
    </w:p>
    <w:p>
      <w:pPr>
        <w:spacing w:line="360" w:lineRule="auto"/>
        <w:rPr>
          <w:rFonts w:ascii="宋体" w:hAnsi="宋体" w:cs="Arial"/>
          <w:b/>
          <w:color w:val="auto"/>
          <w:szCs w:val="21"/>
          <w:highlight w:val="none"/>
        </w:rPr>
      </w:pPr>
      <w:r>
        <w:rPr>
          <w:rFonts w:hint="eastAsia" w:ascii="宋体" w:hAnsi="宋体" w:cs="Arial"/>
          <w:b/>
          <w:color w:val="auto"/>
          <w:szCs w:val="21"/>
          <w:highlight w:val="none"/>
        </w:rPr>
        <w:t xml:space="preserve">（一）诚实信用</w:t>
      </w:r>
      <w:r/>
    </w:p>
    <w:p>
      <w:pPr>
        <w:pStyle w:val="709"/>
        <w:jc w:val="both"/>
        <w:spacing w:line="360" w:lineRule="auto"/>
        <w:rPr>
          <w:rFonts w:ascii="宋体" w:hAnsi="宋体" w:eastAsia="宋体" w:cs="Arial"/>
          <w:color w:val="auto"/>
          <w:sz w:val="21"/>
          <w:szCs w:val="21"/>
          <w:highlight w:val="none"/>
        </w:rPr>
      </w:pPr>
      <w:r>
        <w:rPr>
          <w:rFonts w:ascii="宋体" w:hAnsi="宋体" w:eastAsia="宋体" w:cs="Arial"/>
          <w:color w:val="auto"/>
          <w:sz w:val="21"/>
          <w:szCs w:val="21"/>
          <w:highlight w:val="none"/>
        </w:rPr>
        <w:t xml:space="preserve">1.</w:t>
      </w:r>
      <w:r>
        <w:rPr>
          <w:rFonts w:hint="eastAsia" w:ascii="宋体" w:hAnsi="宋体" w:eastAsia="宋体" w:cs="Arial"/>
          <w:color w:val="auto"/>
          <w:sz w:val="21"/>
          <w:szCs w:val="21"/>
          <w:highlight w:val="none"/>
        </w:rPr>
        <w:t xml:space="preserve">供应商之间不得相互串通投标报价，不得妨碍其他供应商的公平竞争，不得损害采购人和其他供应商的合法权益。</w:t>
      </w:r>
      <w:r/>
    </w:p>
    <w:p>
      <w:pPr>
        <w:pStyle w:val="709"/>
        <w:jc w:val="both"/>
        <w:spacing w:line="360" w:lineRule="auto"/>
        <w:rPr>
          <w:rFonts w:ascii="宋体" w:hAnsi="宋体" w:eastAsia="宋体" w:cs="Arial"/>
          <w:color w:val="auto"/>
          <w:sz w:val="21"/>
          <w:szCs w:val="21"/>
          <w:highlight w:val="none"/>
        </w:rPr>
      </w:pPr>
      <w:r>
        <w:rPr>
          <w:rFonts w:ascii="宋体" w:hAnsi="宋体" w:eastAsia="宋体" w:cs="Arial"/>
          <w:color w:val="auto"/>
          <w:sz w:val="21"/>
          <w:szCs w:val="21"/>
          <w:highlight w:val="none"/>
        </w:rPr>
        <w:t xml:space="preserve">2.</w:t>
      </w:r>
      <w:r>
        <w:rPr>
          <w:rFonts w:hint="eastAsia" w:ascii="宋体" w:hAnsi="宋体" w:eastAsia="宋体" w:cs="Arial"/>
          <w:color w:val="auto"/>
          <w:sz w:val="21"/>
          <w:szCs w:val="21"/>
          <w:highlight w:val="none"/>
        </w:rPr>
        <w:t xml:space="preserve">供应商不得虚假承诺，否则，按照提供虚假材料谋取中标处理。</w:t>
      </w:r>
      <w:r/>
    </w:p>
    <w:p>
      <w:pPr>
        <w:pStyle w:val="709"/>
        <w:jc w:val="both"/>
        <w:spacing w:line="360" w:lineRule="auto"/>
        <w:rPr>
          <w:rFonts w:ascii="宋体" w:hAnsi="宋体" w:eastAsia="宋体" w:cs="Arial"/>
          <w:color w:val="auto"/>
          <w:sz w:val="21"/>
          <w:szCs w:val="21"/>
          <w:highlight w:val="none"/>
        </w:rPr>
      </w:pPr>
      <w:r>
        <w:rPr>
          <w:rFonts w:ascii="宋体" w:hAnsi="宋体" w:eastAsia="宋体" w:cs="Arial"/>
          <w:color w:val="auto"/>
          <w:sz w:val="21"/>
          <w:szCs w:val="21"/>
          <w:highlight w:val="none"/>
        </w:rPr>
        <w:t xml:space="preserve">3.</w:t>
      </w:r>
      <w:r>
        <w:rPr>
          <w:rFonts w:hint="eastAsia" w:ascii="宋体" w:hAnsi="宋体" w:eastAsia="宋体" w:cs="Arial"/>
          <w:color w:val="auto"/>
          <w:sz w:val="21"/>
          <w:szCs w:val="21"/>
          <w:highlight w:val="none"/>
        </w:rPr>
        <w:t xml:space="preserve">供应商应自觉遵守开标、评标纪律，扰乱现场秩序的，属于失信行为，根据《江苏省政府采购供应商监督管理暂行办法》和《昆山市政府采购供应商诚信管理暂行办法》，失信行为将被记入供应商诚信档案。</w:t>
      </w:r>
      <w:r/>
    </w:p>
    <w:p>
      <w:pPr>
        <w:pStyle w:val="709"/>
        <w:jc w:val="both"/>
        <w:spacing w:line="360" w:lineRule="auto"/>
        <w:rPr>
          <w:rFonts w:ascii="宋体" w:hAnsi="宋体" w:eastAsia="宋体" w:cs="Arial"/>
          <w:color w:val="auto"/>
          <w:sz w:val="21"/>
          <w:szCs w:val="21"/>
          <w:highlight w:val="none"/>
        </w:rPr>
      </w:pPr>
      <w:r>
        <w:rPr>
          <w:rFonts w:ascii="宋体" w:hAnsi="宋体" w:eastAsia="宋体" w:cs="Arial"/>
          <w:color w:val="auto"/>
          <w:sz w:val="21"/>
          <w:szCs w:val="21"/>
          <w:highlight w:val="none"/>
        </w:rPr>
        <w:t xml:space="preserve">4.</w:t>
      </w:r>
      <w:r>
        <w:rPr>
          <w:rFonts w:hint="eastAsia" w:ascii="宋体" w:hAnsi="宋体" w:eastAsia="宋体" w:cs="Arial"/>
          <w:color w:val="auto"/>
          <w:sz w:val="21"/>
          <w:szCs w:val="21"/>
          <w:highlight w:val="none"/>
        </w:rPr>
        <w:t xml:space="preserve">供应商不得向工作人员、谈判小组成员行贿或者采取其他不正当手段谋取中标。经查实供应商有此行为的，政府采购管理部门将供应商列入不良行为记录名单，按照《政府采购法》有关规定处理。</w:t>
      </w:r>
      <w:r/>
    </w:p>
    <w:p>
      <w:pPr>
        <w:ind w:firstLine="422"/>
        <w:spacing w:line="360" w:lineRule="auto"/>
        <w:rPr>
          <w:rFonts w:ascii="宋体" w:hAnsi="宋体"/>
          <w:b w:val="0"/>
          <w:bCs/>
          <w:color w:val="auto"/>
          <w:szCs w:val="21"/>
          <w:highlight w:val="none"/>
        </w:rPr>
      </w:pPr>
      <w:r>
        <w:rPr>
          <w:rFonts w:hint="eastAsia" w:ascii="宋体" w:hAnsi="宋体"/>
          <w:b w:val="0"/>
          <w:bCs/>
          <w:color w:val="auto"/>
          <w:szCs w:val="21"/>
          <w:highlight w:val="none"/>
        </w:rPr>
        <w:t xml:space="preserve">为加强对政府采购供应商监督管理，进一步规范供应商政府采购行为，促进供应商依法诚信经营，维护政府采购公平竞争环境和政府采购当事人的合法权益，供应商在参加政府采购活动时按《江苏省政府采购供应商监督管理暂行办法》、《昆山市政府采购供应商诚信管理暂行办法》等规定执行。</w:t>
      </w:r>
      <w:r/>
    </w:p>
    <w:p>
      <w:pPr>
        <w:spacing w:line="360" w:lineRule="auto"/>
        <w:tabs>
          <w:tab w:val="left" w:pos="720" w:leader="none"/>
        </w:tabs>
        <w:rPr>
          <w:rFonts w:ascii="宋体" w:hAnsi="宋体" w:cs="Arial"/>
          <w:b/>
          <w:color w:val="auto"/>
          <w:szCs w:val="21"/>
          <w:highlight w:val="none"/>
        </w:rPr>
      </w:pPr>
      <w:r>
        <w:rPr>
          <w:rFonts w:hint="eastAsia" w:ascii="宋体" w:hAnsi="宋体" w:cs="Arial"/>
          <w:b/>
          <w:color w:val="auto"/>
          <w:szCs w:val="21"/>
          <w:highlight w:val="none"/>
        </w:rPr>
        <w:t xml:space="preserve">七、其他事项</w:t>
      </w:r>
      <w:r/>
    </w:p>
    <w:p>
      <w:pPr>
        <w:spacing w:line="360" w:lineRule="auto"/>
        <w:rPr>
          <w:rFonts w:ascii="宋体" w:hAnsi="宋体" w:cs="Arial"/>
          <w:b/>
          <w:color w:val="auto"/>
          <w:szCs w:val="21"/>
          <w:highlight w:val="none"/>
        </w:rPr>
      </w:pPr>
      <w:r>
        <w:rPr>
          <w:rFonts w:hint="eastAsia" w:ascii="宋体" w:hAnsi="宋体" w:cs="Arial"/>
          <w:b/>
          <w:color w:val="auto"/>
          <w:szCs w:val="21"/>
          <w:highlight w:val="none"/>
        </w:rPr>
        <w:t xml:space="preserve">（一）成交服务费</w:t>
      </w:r>
      <w:r/>
    </w:p>
    <w:p>
      <w:pPr>
        <w:ind w:firstLine="420"/>
        <w:spacing w:line="360" w:lineRule="auto"/>
        <w:tabs>
          <w:tab w:val="left" w:pos="720" w:leader="none"/>
        </w:tabs>
        <w:rPr>
          <w:rFonts w:ascii="宋体" w:hAnsi="宋体" w:cs="Arial"/>
          <w:color w:val="auto"/>
          <w:szCs w:val="21"/>
          <w:highlight w:val="none"/>
        </w:rPr>
      </w:pPr>
      <w:r>
        <w:rPr>
          <w:rFonts w:ascii="宋体" w:hAnsi="宋体" w:cs="Arial"/>
          <w:color w:val="auto"/>
          <w:szCs w:val="21"/>
          <w:highlight w:val="none"/>
        </w:rPr>
        <w:t xml:space="preserve">1.</w:t>
      </w:r>
      <w:r>
        <w:rPr>
          <w:rFonts w:hint="eastAsia" w:ascii="宋体" w:hAnsi="宋体" w:cs="Arial"/>
          <w:color w:val="auto"/>
          <w:szCs w:val="21"/>
          <w:highlight w:val="none"/>
        </w:rPr>
        <w:t xml:space="preserve">成交单位须按规定支付成交服务费，该费用应在合同签订后三天内付清。</w:t>
      </w:r>
      <w:r/>
    </w:p>
    <w:p>
      <w:pPr>
        <w:ind w:firstLine="422"/>
        <w:spacing w:line="360" w:lineRule="auto"/>
        <w:tabs>
          <w:tab w:val="left" w:pos="720" w:leader="none"/>
        </w:tabs>
        <w:rPr>
          <w:rFonts w:ascii="宋体" w:hAnsi="宋体" w:cs="Arial"/>
          <w:b/>
          <w:color w:val="auto"/>
          <w:szCs w:val="21"/>
          <w:highlight w:val="none"/>
        </w:rPr>
      </w:pPr>
      <w:r>
        <w:rPr>
          <w:rFonts w:ascii="宋体" w:hAnsi="宋体" w:cs="Arial"/>
          <w:b/>
          <w:color w:val="auto"/>
          <w:szCs w:val="21"/>
          <w:highlight w:val="none"/>
        </w:rPr>
        <w:t xml:space="preserve">2.</w:t>
      </w:r>
      <w:r>
        <w:rPr>
          <w:rFonts w:hint="eastAsia" w:ascii="宋体" w:hAnsi="宋体" w:cs="Arial"/>
          <w:b/>
          <w:color w:val="auto"/>
          <w:szCs w:val="21"/>
          <w:highlight w:val="none"/>
        </w:rPr>
        <w:t xml:space="preserve">按差额定率累进法计算收费: 按预算金额100万元以下，收取1.5%；100-500万元，收取1.1%；500-1000万元，收取0.8%；1000-5000万元，收取0.5%；5000-10000万元，收取0.25%；10000-100000万元，收取0.05%，最低不少于3000元；</w:t>
      </w:r>
      <w:r/>
    </w:p>
    <w:p>
      <w:pPr>
        <w:keepLines w:val="0"/>
        <w:keepNext w:val="0"/>
        <w:pageBreakBefore w:val="0"/>
        <w:spacing w:line="360" w:lineRule="auto"/>
        <w:widowControl w:val="off"/>
        <w:tabs>
          <w:tab w:val="left" w:pos="720" w:leader="none"/>
        </w:tabs>
        <w:rPr>
          <w:rFonts w:ascii="宋体" w:hAnsi="宋体" w:cs="Arial"/>
          <w:b/>
          <w:color w:val="auto"/>
          <w:szCs w:val="21"/>
          <w:highlight w:val="none"/>
        </w:rPr>
      </w:pPr>
      <w:r>
        <w:rPr>
          <w:rFonts w:hint="eastAsia" w:ascii="宋体" w:hAnsi="宋体" w:cs="Arial"/>
          <w:b/>
          <w:color w:val="auto"/>
          <w:szCs w:val="21"/>
          <w:highlight w:val="none"/>
        </w:rPr>
        <w:t xml:space="preserve">（二）监督</w:t>
      </w:r>
      <w:r/>
    </w:p>
    <w:p>
      <w:pPr>
        <w:ind w:firstLine="422"/>
        <w:keepLines w:val="0"/>
        <w:keepNext w:val="0"/>
        <w:pageBreakBefore w:val="0"/>
        <w:spacing w:line="360" w:lineRule="auto"/>
        <w:widowControl w:val="off"/>
        <w:tabs>
          <w:tab w:val="left" w:pos="720" w:leader="none"/>
        </w:tabs>
        <w:rPr>
          <w:rFonts w:hint="eastAsia" w:ascii="宋体" w:hAnsi="宋体" w:cs="Arial"/>
          <w:b/>
          <w:color w:val="auto"/>
          <w:szCs w:val="21"/>
          <w:highlight w:val="none"/>
        </w:rPr>
      </w:pPr>
      <w:r>
        <w:rPr>
          <w:rFonts w:ascii="宋体" w:hAnsi="宋体" w:cs="Arial"/>
          <w:b/>
          <w:color w:val="auto"/>
          <w:szCs w:val="21"/>
          <w:highlight w:val="none"/>
        </w:rPr>
        <w:t xml:space="preserve">1.</w:t>
      </w:r>
      <w:r>
        <w:rPr>
          <w:rFonts w:hint="eastAsia" w:ascii="宋体" w:hAnsi="宋体" w:cs="Arial"/>
          <w:b/>
          <w:color w:val="auto"/>
          <w:szCs w:val="21"/>
          <w:highlight w:val="none"/>
        </w:rPr>
        <w:t xml:space="preserve">政府有关监督部门将对招投标全过程进行监督。</w:t>
      </w:r>
      <w:r/>
    </w:p>
    <w:p>
      <w:pPr>
        <w:keepLines w:val="0"/>
        <w:keepNext w:val="0"/>
        <w:pageBreakBefore w:val="0"/>
        <w:spacing w:line="360" w:lineRule="auto"/>
        <w:widowControl w:val="off"/>
        <w:rPr>
          <w:rFonts w:hint="eastAsia" w:ascii="宋体" w:hAnsi="宋体" w:eastAsia="宋体" w:cs="Times New Roman"/>
          <w:b/>
          <w:bCs/>
          <w:color w:val="auto"/>
          <w:szCs w:val="21"/>
          <w:highlight w:val="none"/>
        </w:rPr>
      </w:pPr>
      <w:r>
        <w:rPr>
          <w:rFonts w:hint="eastAsia" w:ascii="宋体" w:hAnsi="宋体" w:eastAsia="宋体" w:cs="Times New Roman"/>
          <w:b/>
          <w:bCs/>
          <w:color w:val="auto"/>
          <w:szCs w:val="21"/>
          <w:highlight w:val="none"/>
          <w:lang w:val="en-US" w:eastAsia="zh-CN"/>
        </w:rPr>
        <w:t xml:space="preserve">（三）</w:t>
      </w:r>
      <w:r>
        <w:rPr>
          <w:rFonts w:hint="eastAsia" w:ascii="宋体" w:hAnsi="宋体" w:eastAsia="宋体" w:cs="Times New Roman"/>
          <w:b/>
          <w:bCs/>
          <w:color w:val="auto"/>
          <w:szCs w:val="21"/>
          <w:highlight w:val="none"/>
        </w:rPr>
        <w:t xml:space="preserve">绿色采购</w:t>
      </w:r>
      <w:r/>
    </w:p>
    <w:p>
      <w:pPr>
        <w:ind w:firstLine="42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lang w:val="en-US" w:eastAsia="zh-CN"/>
        </w:rPr>
        <w:t xml:space="preserve">1.</w:t>
      </w:r>
      <w:r>
        <w:rPr>
          <w:rFonts w:hint="eastAsia" w:ascii="宋体" w:hAnsi="宋体" w:eastAsia="宋体" w:cs="宋体"/>
          <w:color w:val="auto"/>
          <w:szCs w:val="21"/>
          <w:highlight w:val="none"/>
        </w:rPr>
        <w:t xml:space="preserve">若本次采购货物中包含有《节能产品政府采购品目清单》中规定的政府强制采购产品的，供应商须在投标文件中提供产品有效期内的认证证书扫描件等相关证明材料，</w:t>
      </w:r>
      <w:r>
        <w:rPr>
          <w:rFonts w:hint="eastAsia" w:ascii="宋体" w:hAnsi="宋体" w:eastAsia="宋体" w:cs="宋体"/>
          <w:b/>
          <w:bCs/>
          <w:color w:val="auto"/>
          <w:szCs w:val="21"/>
          <w:highlight w:val="none"/>
        </w:rPr>
        <w:t xml:space="preserve">否则将被认定为未实质性响应招标文件要求。</w:t>
      </w:r>
      <w:r/>
    </w:p>
    <w:p>
      <w:pPr>
        <w:ind w:firstLine="42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lang w:val="en-US" w:eastAsia="zh-CN"/>
        </w:rPr>
        <w:t xml:space="preserve">2.</w:t>
      </w:r>
      <w:r>
        <w:rPr>
          <w:rFonts w:hint="eastAsia" w:ascii="宋体" w:hAnsi="宋体" w:eastAsia="宋体" w:cs="宋体"/>
          <w:color w:val="auto"/>
          <w:highlight w:val="none"/>
        </w:rPr>
        <w:t xml:space="preserve">为加快数据中心绿色转型，根据财政部、生态环境部、工业和信息化部关于印发《绿色数据中心政府采购需求标准（试行）》的通知（财库〔2023〕7号）文件规定，采购数据中心相关设备、运维服务，应当有利于节约能源、环境保护和资源循环利用，按照标准要求实施相关采购活动，供应商应提供符合标准要求的设备或服务。</w:t>
      </w:r>
      <w:r/>
    </w:p>
    <w:p>
      <w:pPr>
        <w:ind w:firstLine="420"/>
        <w:keepLines w:val="0"/>
        <w:keepNext w:val="0"/>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szCs w:val="21"/>
          <w:highlight w:val="none"/>
          <w:lang w:val="en-US" w:eastAsia="zh-CN"/>
        </w:rPr>
        <w:t xml:space="preserve">3.</w:t>
      </w:r>
      <w:r>
        <w:rPr>
          <w:rFonts w:hint="eastAsia" w:ascii="宋体" w:hAnsi="宋体" w:eastAsia="宋体" w:cs="宋体"/>
          <w:color w:val="auto"/>
          <w:highlight w:val="none"/>
        </w:rPr>
        <w:t xml:space="preserve">为助力打好污染防治攻坚战，推广使用绿色包装，根据财政部办公厅、生态环境部办公厅、国家邮政局办公室关于印发《商品包装政府采购需求标准（试行）》、《快递包装政府采购需求标准（试行）》的通知（财办库〔2020〕123号文）文件规定，供应商提供产品及相关快递服务的包装应符合标准要求。</w:t>
      </w:r>
      <w:r/>
    </w:p>
    <w:p>
      <w:pPr>
        <w:keepLines w:val="0"/>
        <w:keepNext w:val="0"/>
        <w:pageBreakBefore w:val="0"/>
        <w:spacing w:line="360" w:lineRule="auto"/>
        <w:widowControl w:val="off"/>
        <w:rPr>
          <w:rFonts w:ascii="宋体" w:hAnsi="宋体" w:cs="Arial"/>
          <w:b/>
          <w:color w:val="auto"/>
          <w:szCs w:val="21"/>
          <w:highlight w:val="none"/>
        </w:rPr>
      </w:pPr>
      <w:r>
        <w:rPr>
          <w:rFonts w:hint="eastAsia" w:ascii="宋体" w:hAnsi="宋体" w:cs="Arial"/>
          <w:b/>
          <w:color w:val="auto"/>
          <w:szCs w:val="21"/>
          <w:highlight w:val="none"/>
        </w:rPr>
        <w:t xml:space="preserve">（</w:t>
      </w:r>
      <w:r>
        <w:rPr>
          <w:rFonts w:hint="eastAsia" w:ascii="宋体" w:hAnsi="宋体" w:cs="Arial"/>
          <w:b/>
          <w:color w:val="auto"/>
          <w:szCs w:val="21"/>
          <w:highlight w:val="none"/>
          <w:lang w:val="en-US" w:eastAsia="zh-CN"/>
        </w:rPr>
        <w:t xml:space="preserve">四</w:t>
      </w:r>
      <w:r>
        <w:rPr>
          <w:rFonts w:hint="eastAsia" w:ascii="宋体" w:hAnsi="宋体" w:cs="Arial"/>
          <w:b/>
          <w:color w:val="auto"/>
          <w:szCs w:val="21"/>
          <w:highlight w:val="none"/>
        </w:rPr>
        <w:t xml:space="preserve">）未尽事宜</w:t>
      </w:r>
      <w:r/>
    </w:p>
    <w:p>
      <w:pPr>
        <w:ind w:firstLine="422"/>
        <w:keepLines w:val="0"/>
        <w:keepNext w:val="0"/>
        <w:pageBreakBefore w:val="0"/>
        <w:spacing w:line="360" w:lineRule="auto"/>
        <w:widowControl w:val="off"/>
        <w:tabs>
          <w:tab w:val="left" w:pos="720" w:leader="none"/>
        </w:tabs>
        <w:rPr>
          <w:rFonts w:ascii="宋体" w:hAnsi="宋体" w:cs="Arial"/>
          <w:b/>
          <w:color w:val="auto"/>
          <w:szCs w:val="21"/>
          <w:highlight w:val="none"/>
        </w:rPr>
      </w:pPr>
      <w:r>
        <w:rPr>
          <w:rFonts w:ascii="宋体" w:hAnsi="宋体" w:cs="Arial"/>
          <w:b/>
          <w:color w:val="auto"/>
          <w:szCs w:val="21"/>
          <w:highlight w:val="none"/>
        </w:rPr>
        <w:t xml:space="preserve">1.</w:t>
      </w:r>
      <w:r>
        <w:rPr>
          <w:rFonts w:hint="eastAsia" w:ascii="宋体" w:hAnsi="宋体" w:cs="Arial"/>
          <w:b/>
          <w:color w:val="auto"/>
          <w:szCs w:val="21"/>
          <w:highlight w:val="none"/>
        </w:rPr>
        <w:t xml:space="preserve">按《中华人民共和国政府采购法》及其他有关政府采购的法律法规的的规定执行。</w:t>
      </w:r>
      <w:r/>
    </w:p>
    <w:p>
      <w:pPr>
        <w:ind w:firstLine="422"/>
        <w:keepLines w:val="0"/>
        <w:keepNext w:val="0"/>
        <w:pageBreakBefore w:val="0"/>
        <w:spacing w:line="360" w:lineRule="auto"/>
        <w:widowControl w:val="off"/>
        <w:tabs>
          <w:tab w:val="left" w:pos="720" w:leader="none"/>
        </w:tabs>
        <w:rPr>
          <w:rFonts w:ascii="宋体" w:hAnsi="宋体" w:cs="Arial"/>
          <w:color w:val="auto"/>
          <w:szCs w:val="21"/>
          <w:highlight w:val="none"/>
        </w:rPr>
      </w:pPr>
      <w:r>
        <w:rPr>
          <w:rFonts w:hint="eastAsia" w:ascii="宋体" w:hAnsi="宋体" w:cs="Arial"/>
          <w:b/>
          <w:color w:val="auto"/>
          <w:szCs w:val="21"/>
          <w:highlight w:val="none"/>
        </w:rPr>
        <w:t xml:space="preserve">2.</w:t>
      </w:r>
      <w:r>
        <w:rPr>
          <w:rFonts w:hint="eastAsia" w:ascii="宋体" w:hAnsi="宋体" w:cs="宋体"/>
          <w:b/>
          <w:bCs/>
          <w:color w:val="auto"/>
          <w:szCs w:val="21"/>
          <w:highlight w:val="none"/>
        </w:rPr>
        <w:t xml:space="preserve">成交后成交单位需提供与网上投标文件一致的书面投标文件</w:t>
      </w:r>
      <w:r>
        <w:rPr>
          <w:rFonts w:hint="eastAsia" w:ascii="宋体" w:hAnsi="宋体" w:cs="宋体"/>
          <w:b/>
          <w:bCs/>
          <w:color w:val="auto"/>
          <w:szCs w:val="21"/>
          <w:highlight w:val="none"/>
          <w:lang w:val="en-US" w:eastAsia="zh-CN"/>
        </w:rPr>
        <w:t xml:space="preserve">贰</w:t>
      </w:r>
      <w:r>
        <w:rPr>
          <w:rFonts w:hint="eastAsia" w:ascii="宋体" w:hAnsi="宋体" w:cs="宋体"/>
          <w:b/>
          <w:bCs/>
          <w:color w:val="auto"/>
          <w:szCs w:val="21"/>
          <w:highlight w:val="none"/>
        </w:rPr>
        <w:t xml:space="preserve">套，用于项目归档。</w:t>
      </w:r>
      <w:r>
        <w:rPr>
          <w:rFonts w:ascii="宋体" w:hAnsi="宋体" w:cs="Arial"/>
          <w:color w:val="auto"/>
          <w:szCs w:val="21"/>
          <w:highlight w:val="none"/>
        </w:rPr>
      </w:r>
      <w:r/>
    </w:p>
    <w:p>
      <w:pPr>
        <w:rPr>
          <w:rStyle w:val="1033"/>
          <w:color w:val="auto"/>
          <w:sz w:val="32"/>
          <w:szCs w:val="32"/>
          <w:highlight w:val="none"/>
        </w:rPr>
      </w:pPr>
      <w:r/>
      <w:bookmarkStart w:id="15" w:name="_Toc14867"/>
      <w:r>
        <w:rPr>
          <w:rStyle w:val="1033"/>
          <w:rFonts w:hint="eastAsia"/>
          <w:color w:val="auto"/>
          <w:sz w:val="32"/>
          <w:szCs w:val="32"/>
          <w:highlight w:val="none"/>
        </w:rPr>
        <w:br w:type="page" w:clear="all"/>
      </w:r>
      <w:r/>
    </w:p>
    <w:p>
      <w:pPr>
        <w:pStyle w:val="697"/>
        <w:jc w:val="center"/>
        <w:spacing w:line="240" w:lineRule="auto"/>
        <w:rPr>
          <w:rStyle w:val="1033"/>
          <w:rFonts w:ascii="Times New Roman" w:hAnsi="Times New Roman"/>
          <w:b/>
          <w:bCs/>
          <w:color w:val="auto"/>
          <w:sz w:val="32"/>
          <w:szCs w:val="32"/>
          <w:highlight w:val="none"/>
        </w:rPr>
      </w:pPr>
      <w:r/>
      <w:bookmarkStart w:id="16" w:name="_Toc31418"/>
      <w:r>
        <w:rPr>
          <w:rStyle w:val="1033"/>
          <w:rFonts w:hint="eastAsia" w:ascii="Times New Roman" w:hAnsi="Times New Roman"/>
          <w:b/>
          <w:bCs/>
          <w:color w:val="auto"/>
          <w:sz w:val="32"/>
          <w:szCs w:val="32"/>
          <w:highlight w:val="none"/>
        </w:rPr>
        <w:t xml:space="preserve">第三章 响应内容</w:t>
      </w:r>
      <w:bookmarkEnd w:id="6"/>
      <w:r/>
      <w:bookmarkEnd w:id="15"/>
      <w:r/>
      <w:bookmarkEnd w:id="16"/>
      <w:r/>
      <w:r/>
    </w:p>
    <w:p>
      <w:pPr>
        <w:ind w:firstLine="420"/>
        <w:spacing w:line="360" w:lineRule="auto"/>
        <w:rPr>
          <w:rFonts w:ascii="宋体" w:hAnsi="宋体" w:eastAsia="宋体" w:cs="Times New Roman"/>
          <w:color w:val="auto"/>
          <w:szCs w:val="21"/>
          <w:highlight w:val="none"/>
        </w:rPr>
      </w:pPr>
      <w:r>
        <w:rPr>
          <w:rFonts w:hint="eastAsia" w:ascii="宋体" w:hAnsi="宋体" w:eastAsia="宋体" w:cs="Times New Roman"/>
          <w:color w:val="auto"/>
          <w:szCs w:val="21"/>
          <w:highlight w:val="none"/>
        </w:rPr>
        <w:t xml:space="preserve">受</w:t>
      </w:r>
      <w:r>
        <w:rPr>
          <w:rFonts w:hint="eastAsia" w:ascii="宋体" w:hAnsi="宋体" w:eastAsia="宋体" w:cs="Times New Roman"/>
          <w:color w:val="auto"/>
          <w:szCs w:val="21"/>
          <w:highlight w:val="none"/>
          <w:u w:val="single"/>
        </w:rPr>
        <w:t xml:space="preserve">昆山市张浦镇人民政府</w:t>
      </w:r>
      <w:r>
        <w:rPr>
          <w:rFonts w:hint="eastAsia" w:ascii="宋体" w:hAnsi="宋体" w:eastAsia="宋体" w:cs="Times New Roman"/>
          <w:color w:val="auto"/>
          <w:szCs w:val="21"/>
          <w:highlight w:val="none"/>
        </w:rPr>
        <w:t xml:space="preserve">委托，</w:t>
      </w:r>
      <w:r>
        <w:rPr>
          <w:rFonts w:hint="eastAsia" w:ascii="宋体" w:hAnsi="宋体" w:eastAsia="宋体" w:cs="Times New Roman"/>
          <w:color w:val="auto"/>
          <w:szCs w:val="21"/>
          <w:highlight w:val="none"/>
          <w:u w:val="single"/>
        </w:rPr>
        <w:t xml:space="preserve">苏州宇恩项目咨询有限公司 </w:t>
      </w:r>
      <w:r>
        <w:rPr>
          <w:rFonts w:hint="eastAsia" w:ascii="宋体" w:hAnsi="宋体" w:eastAsia="宋体" w:cs="Times New Roman"/>
          <w:color w:val="auto"/>
          <w:szCs w:val="21"/>
          <w:highlight w:val="none"/>
        </w:rPr>
        <w:t xml:space="preserve">对其所需采购的</w:t>
      </w:r>
      <w:r>
        <w:rPr>
          <w:rFonts w:hint="eastAsia" w:ascii="宋体" w:hAnsi="宋体" w:eastAsia="宋体" w:cs="Times New Roman"/>
          <w:color w:val="auto"/>
          <w:szCs w:val="21"/>
          <w:highlight w:val="none"/>
          <w:u w:val="single"/>
        </w:rPr>
        <w:t xml:space="preserve">张浦镇2025年度市政道路交通划线及设施项目</w:t>
      </w:r>
      <w:r>
        <w:rPr>
          <w:rFonts w:hint="eastAsia" w:ascii="宋体" w:hAnsi="宋体" w:eastAsia="宋体" w:cs="Times New Roman"/>
          <w:color w:val="auto"/>
          <w:szCs w:val="21"/>
          <w:highlight w:val="none"/>
        </w:rPr>
        <w:t xml:space="preserve">进行竞争性谈判。欢迎有资格的供应商前来参加投标。</w:t>
      </w:r>
      <w:r/>
    </w:p>
    <w:p>
      <w:pP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一、</w:t>
      </w:r>
      <w:r>
        <w:rPr>
          <w:rFonts w:hint="eastAsia" w:ascii="宋体" w:hAnsi="宋体" w:cs="宋体"/>
          <w:b/>
          <w:bCs/>
          <w:color w:val="auto"/>
          <w:szCs w:val="21"/>
          <w:highlight w:val="none"/>
        </w:rPr>
        <w:t xml:space="preserve">招标项目编号</w:t>
      </w:r>
      <w:r>
        <w:rPr>
          <w:rFonts w:hint="eastAsia" w:ascii="宋体" w:hAnsi="宋体" w:cs="宋体"/>
          <w:color w:val="auto"/>
          <w:szCs w:val="21"/>
          <w:highlight w:val="none"/>
        </w:rPr>
        <w:t xml:space="preserve">：JSZC-320583-SZYE-T2025-0062</w:t>
      </w:r>
      <w:r>
        <w:rPr>
          <w:rFonts w:hint="eastAsia" w:ascii="宋体" w:hAnsi="宋体" w:cs="宋体"/>
          <w:color w:val="auto"/>
          <w:highlight w:val="none"/>
        </w:rPr>
        <w:t xml:space="preserve">号</w:t>
      </w:r>
      <w:r>
        <w:rPr>
          <w:rFonts w:hint="eastAsia" w:ascii="宋体" w:hAnsi="宋体" w:cs="宋体"/>
          <w:color w:val="auto"/>
          <w:highlight w:val="none"/>
          <w:lang w:eastAsia="zh-CN"/>
        </w:rPr>
        <w:t xml:space="preserve">；</w:t>
      </w:r>
      <w:r>
        <w:rPr>
          <w:rFonts w:hint="eastAsia" w:ascii="宋体" w:hAnsi="宋体" w:cs="宋体"/>
          <w:color w:val="auto"/>
          <w:highlight w:val="none"/>
        </w:rPr>
        <w:t xml:space="preserve"> </w:t>
      </w:r>
      <w:r>
        <w:rPr>
          <w:rFonts w:hint="eastAsia" w:ascii="宋体" w:hAnsi="宋体" w:cs="宋体"/>
          <w:color w:val="auto"/>
          <w:szCs w:val="21"/>
          <w:highlight w:val="none"/>
        </w:rPr>
        <w:t xml:space="preserve">  </w:t>
      </w:r>
      <w:r>
        <w:rPr>
          <w:rFonts w:hint="eastAsia" w:ascii="宋体" w:hAnsi="宋体" w:cs="宋体"/>
          <w:color w:val="auto"/>
          <w:szCs w:val="21"/>
          <w:highlight w:val="none"/>
        </w:rPr>
        <w:t xml:space="preserve"> </w:t>
      </w:r>
      <w:r/>
    </w:p>
    <w:p>
      <w:pPr>
        <w:spacing w:line="360" w:lineRule="auto"/>
        <w:rPr>
          <w:rFonts w:hint="eastAsia" w:ascii="宋体" w:hAnsi="宋体" w:cs="宋体"/>
          <w:color w:val="auto"/>
          <w:szCs w:val="21"/>
          <w:highlight w:val="none"/>
          <w:lang w:eastAsia="zh-CN"/>
        </w:rPr>
      </w:pPr>
      <w:r>
        <w:rPr>
          <w:rFonts w:hint="eastAsia" w:ascii="宋体" w:hAnsi="宋体" w:cs="宋体"/>
          <w:color w:val="auto"/>
          <w:szCs w:val="21"/>
          <w:highlight w:val="none"/>
        </w:rPr>
        <w:t xml:space="preserve">二、</w:t>
      </w:r>
      <w:r>
        <w:rPr>
          <w:rFonts w:hint="eastAsia" w:ascii="宋体" w:hAnsi="宋体" w:cs="宋体"/>
          <w:b/>
          <w:bCs/>
          <w:color w:val="auto"/>
          <w:szCs w:val="21"/>
          <w:highlight w:val="none"/>
        </w:rPr>
        <w:t xml:space="preserve">招标项目名称：</w:t>
      </w:r>
      <w:r>
        <w:rPr>
          <w:rFonts w:hint="eastAsia" w:ascii="宋体" w:hAnsi="宋体" w:cs="宋体"/>
          <w:color w:val="auto"/>
          <w:szCs w:val="21"/>
          <w:highlight w:val="none"/>
        </w:rPr>
        <w:t xml:space="preserve">张浦镇2025年度市政道路交通划线及设施项目</w:t>
      </w:r>
      <w:r>
        <w:rPr>
          <w:rFonts w:hint="eastAsia" w:ascii="宋体" w:hAnsi="宋体" w:cs="宋体"/>
          <w:color w:val="auto"/>
          <w:szCs w:val="21"/>
          <w:highlight w:val="none"/>
          <w:lang w:eastAsia="zh-CN"/>
        </w:rPr>
        <w:t xml:space="preserve">；</w:t>
      </w:r>
      <w:r/>
    </w:p>
    <w:p>
      <w:pPr>
        <w:spacing w:line="360" w:lineRule="auto"/>
        <w:rPr>
          <w:rFonts w:hint="eastAsia" w:ascii="宋体" w:hAnsi="宋体" w:cs="宋体"/>
          <w:color w:val="auto"/>
          <w:szCs w:val="21"/>
          <w:highlight w:val="none"/>
          <w:lang w:val="en-US" w:eastAsia="zh-CN"/>
        </w:rPr>
      </w:pPr>
      <w:r>
        <w:rPr>
          <w:rFonts w:hint="eastAsia" w:ascii="宋体" w:hAnsi="宋体" w:cs="宋体"/>
          <w:b/>
          <w:bCs/>
          <w:color w:val="auto"/>
          <w:szCs w:val="21"/>
          <w:highlight w:val="none"/>
          <w:lang w:val="en-US" w:eastAsia="zh-CN"/>
        </w:rPr>
        <w:t xml:space="preserve">三、服务期限：</w:t>
      </w:r>
      <w:r>
        <w:rPr>
          <w:rFonts w:hint="eastAsia" w:ascii="宋体" w:hAnsi="宋体" w:cs="宋体"/>
          <w:color w:val="auto"/>
          <w:szCs w:val="21"/>
          <w:highlight w:val="none"/>
          <w:lang w:val="en-US" w:eastAsia="zh-CN"/>
        </w:rPr>
        <w:t xml:space="preserve">1年；</w:t>
      </w:r>
      <w:r/>
    </w:p>
    <w:p>
      <w:pPr>
        <w:spacing w:line="360" w:lineRule="auto"/>
        <w:rPr>
          <w:rFonts w:ascii="宋体" w:hAnsi="宋体" w:cs="宋体"/>
          <w:b/>
          <w:bCs/>
          <w:color w:val="auto"/>
          <w:szCs w:val="21"/>
          <w:highlight w:val="none"/>
        </w:rPr>
      </w:pPr>
      <w:r>
        <w:rPr>
          <w:rFonts w:hint="eastAsia" w:ascii="宋体" w:hAnsi="宋体" w:cs="宋体"/>
          <w:b/>
          <w:bCs/>
          <w:color w:val="auto"/>
          <w:szCs w:val="21"/>
          <w:highlight w:val="none"/>
        </w:rPr>
        <w:t xml:space="preserve">三、采购需求：</w:t>
      </w:r>
      <w:r/>
    </w:p>
    <w:p>
      <w:pPr>
        <w:spacing w:line="360" w:lineRule="auto"/>
        <w:rPr>
          <w:rFonts w:hint="eastAsia" w:ascii="宋体" w:hAnsi="宋体" w:cs="宋体"/>
          <w:b/>
          <w:color w:val="auto"/>
          <w:szCs w:val="21"/>
          <w:highlight w:val="none"/>
        </w:rPr>
      </w:pPr>
      <w:r>
        <w:rPr>
          <w:rFonts w:hint="eastAsia" w:ascii="宋体" w:hAnsi="宋体" w:cs="宋体"/>
          <w:b/>
          <w:color w:val="auto"/>
          <w:szCs w:val="21"/>
          <w:highlight w:val="none"/>
        </w:rPr>
        <w:t xml:space="preserve">（一）清单（以下若有涉及品牌、型号、产地的仅供参考，但所投产品不得低于招标文件要求。）</w:t>
      </w:r>
      <w:r/>
    </w:p>
    <w:tbl>
      <w:tblPr>
        <w:tblStyle w:val="707"/>
        <w:tblW w:w="9236" w:type="dxa"/>
        <w:tblInd w:w="93"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left w:w="108" w:type="dxa"/>
          <w:top w:w="0" w:type="dxa"/>
          <w:right w:w="108" w:type="dxa"/>
          <w:bottom w:w="0" w:type="dxa"/>
        </w:tblCellMar>
        <w:tblLook w:val="04A0" w:firstRow="1" w:lastRow="0" w:firstColumn="1" w:lastColumn="0" w:noHBand="0" w:noVBand="1"/>
      </w:tblPr>
      <w:tblGrid>
        <w:gridCol w:w="591"/>
        <w:gridCol w:w="2427"/>
        <w:gridCol w:w="3668"/>
        <w:gridCol w:w="750"/>
        <w:gridCol w:w="764"/>
        <w:gridCol w:w="1036"/>
      </w:tblGrid>
      <w:tr>
        <w:trPr>
          <w:trHeight w:val="375"/>
        </w:trPr>
        <w:tc>
          <w:tcPr>
            <w:shd w:val="clear" w:color="auto" w:fill="auto"/>
            <w:tcBorders>
              <w:top w:val="single" w:color="000000" w:sz="4" w:space="0"/>
              <w:left w:val="single" w:color="000000" w:sz="4" w:space="0"/>
              <w:bottom w:val="single" w:color="000000" w:sz="4" w:space="0"/>
              <w:right w:val="single" w:color="000000" w:sz="4" w:space="0"/>
            </w:tcBorders>
            <w:tcW w:w="591" w:type="dxa"/>
            <w:vAlign w:val="center"/>
            <w:textDirection w:val="lrTb"/>
            <w:noWrap/>
          </w:tcPr>
          <w:p>
            <w:pPr>
              <w:jc w:val="center"/>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编号</w:t>
            </w:r>
            <w:r/>
          </w:p>
        </w:tc>
        <w:tc>
          <w:tcPr>
            <w:shd w:val="clear" w:color="auto" w:fill="auto"/>
            <w:tcBorders>
              <w:top w:val="single" w:color="000000" w:sz="4" w:space="0"/>
              <w:left w:val="single" w:color="000000" w:sz="4" w:space="0"/>
              <w:bottom w:val="single" w:color="000000" w:sz="4" w:space="0"/>
              <w:right w:val="single" w:color="000000" w:sz="4" w:space="0"/>
            </w:tcBorders>
            <w:tcW w:w="2427" w:type="dxa"/>
            <w:vAlign w:val="center"/>
            <w:textDirection w:val="lrTb"/>
            <w:noWrap w:val="false"/>
          </w:tcPr>
          <w:p>
            <w:pPr>
              <w:jc w:val="center"/>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项目名称</w:t>
            </w:r>
            <w:r/>
          </w:p>
        </w:tc>
        <w:tc>
          <w:tcPr>
            <w:shd w:val="clear" w:color="auto" w:fill="auto"/>
            <w:tcBorders>
              <w:top w:val="single" w:color="000000" w:sz="4" w:space="0"/>
              <w:left w:val="single" w:color="000000" w:sz="4" w:space="0"/>
              <w:bottom w:val="single" w:color="000000" w:sz="4" w:space="0"/>
              <w:right w:val="single" w:color="000000" w:sz="4" w:space="0"/>
            </w:tcBorders>
            <w:tcW w:w="3668" w:type="dxa"/>
            <w:vAlign w:val="center"/>
            <w:textDirection w:val="lrTb"/>
            <w:noWrap w:val="false"/>
          </w:tcPr>
          <w:p>
            <w:pPr>
              <w:jc w:val="center"/>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规格</w:t>
            </w:r>
            <w:r/>
          </w:p>
        </w:tc>
        <w:tc>
          <w:tcPr>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tcPr>
          <w:p>
            <w:pPr>
              <w:jc w:val="center"/>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单位</w:t>
            </w:r>
            <w:r/>
          </w:p>
        </w:tc>
        <w:tc>
          <w:tcPr>
            <w:shd w:val="clear" w:color="auto" w:fill="auto"/>
            <w:tcBorders>
              <w:top w:val="single" w:color="000000" w:sz="4" w:space="0"/>
              <w:left w:val="single" w:color="000000" w:sz="4" w:space="0"/>
              <w:bottom w:val="single" w:color="000000" w:sz="4" w:space="0"/>
              <w:right w:val="single" w:color="000000" w:sz="4" w:space="0"/>
            </w:tcBorders>
            <w:tcW w:w="764" w:type="dxa"/>
            <w:vAlign w:val="center"/>
            <w:textDirection w:val="lrTb"/>
            <w:noWrap/>
          </w:tcPr>
          <w:p>
            <w:pPr>
              <w:jc w:val="center"/>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数量</w:t>
            </w:r>
            <w:r/>
          </w:p>
        </w:tc>
        <w:tc>
          <w:tcPr>
            <w:shd w:val="clear" w:color="auto" w:fill="auto"/>
            <w:tcBorders>
              <w:top w:val="single" w:color="000000" w:sz="4" w:space="0"/>
              <w:left w:val="single" w:color="000000" w:sz="4" w:space="0"/>
              <w:bottom w:val="single" w:color="000000" w:sz="4" w:space="0"/>
              <w:right w:val="single" w:color="000000" w:sz="4" w:space="0"/>
            </w:tcBorders>
            <w:tcW w:w="1036" w:type="dxa"/>
            <w:vAlign w:val="center"/>
            <w:textDirection w:val="lrTb"/>
            <w:noWrap/>
          </w:tcPr>
          <w:p>
            <w:pPr>
              <w:jc w:val="center"/>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单价（元）</w:t>
            </w:r>
            <w:r/>
          </w:p>
        </w:tc>
      </w:tr>
      <w:tr>
        <w:trPr>
          <w:trHeight w:val="375"/>
        </w:trPr>
        <w:tc>
          <w:tcPr>
            <w:shd w:val="clear" w:color="auto" w:fill="auto"/>
            <w:tcBorders>
              <w:top w:val="single" w:color="000000" w:sz="4" w:space="0"/>
              <w:left w:val="single" w:color="000000" w:sz="4" w:space="0"/>
              <w:bottom w:val="single" w:color="000000" w:sz="4" w:space="0"/>
              <w:right w:val="single" w:color="000000" w:sz="4" w:space="0"/>
            </w:tcBorders>
            <w:tcW w:w="59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427"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Φ60cm反光标志</w:t>
            </w:r>
            <w:r/>
          </w:p>
        </w:tc>
        <w:tc>
          <w:tcPr>
            <w:shd w:val="clear" w:color="auto" w:fill="auto"/>
            <w:tcBorders>
              <w:top w:val="single" w:color="000000" w:sz="4" w:space="0"/>
              <w:left w:val="single" w:color="000000" w:sz="4" w:space="0"/>
              <w:bottom w:val="single" w:color="000000" w:sz="4" w:space="0"/>
              <w:right w:val="single" w:color="000000" w:sz="4" w:space="0"/>
            </w:tcBorders>
            <w:tcW w:w="3668"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1.5mm铝板,工程级反光膜(7年)</w:t>
            </w:r>
            <w:r/>
          </w:p>
        </w:tc>
        <w:tc>
          <w:tcPr>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块</w:t>
            </w:r>
            <w:r/>
          </w:p>
        </w:tc>
        <w:tc>
          <w:tcPr>
            <w:shd w:val="clear" w:color="auto" w:fill="auto"/>
            <w:tcBorders>
              <w:top w:val="single" w:color="000000" w:sz="4" w:space="0"/>
              <w:left w:val="single" w:color="000000" w:sz="4" w:space="0"/>
              <w:bottom w:val="single" w:color="000000" w:sz="4" w:space="0"/>
              <w:right w:val="single" w:color="000000" w:sz="4" w:space="0"/>
            </w:tcBorders>
            <w:tcW w:w="764"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036"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200</w:t>
            </w:r>
            <w:r/>
          </w:p>
        </w:tc>
      </w:tr>
      <w:tr>
        <w:trPr>
          <w:trHeight w:val="375"/>
        </w:trPr>
        <w:tc>
          <w:tcPr>
            <w:shd w:val="clear" w:color="auto" w:fill="auto"/>
            <w:tcBorders>
              <w:top w:val="single" w:color="000000" w:sz="4" w:space="0"/>
              <w:left w:val="single" w:color="000000" w:sz="4" w:space="0"/>
              <w:bottom w:val="single" w:color="000000" w:sz="4" w:space="0"/>
              <w:right w:val="single" w:color="000000" w:sz="4" w:space="0"/>
            </w:tcBorders>
            <w:tcW w:w="59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2427"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Φ80cm反光标志</w:t>
            </w:r>
            <w:r/>
          </w:p>
        </w:tc>
        <w:tc>
          <w:tcPr>
            <w:shd w:val="clear" w:color="auto" w:fill="auto"/>
            <w:tcBorders>
              <w:top w:val="single" w:color="000000" w:sz="4" w:space="0"/>
              <w:left w:val="single" w:color="000000" w:sz="4" w:space="0"/>
              <w:bottom w:val="single" w:color="000000" w:sz="4" w:space="0"/>
              <w:right w:val="single" w:color="000000" w:sz="4" w:space="0"/>
            </w:tcBorders>
            <w:tcW w:w="3668"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1.5mm铝板,工程级反光膜(7年)</w:t>
            </w:r>
            <w:r/>
          </w:p>
        </w:tc>
        <w:tc>
          <w:tcPr>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块</w:t>
            </w:r>
            <w:r/>
          </w:p>
        </w:tc>
        <w:tc>
          <w:tcPr>
            <w:shd w:val="clear" w:color="auto" w:fill="auto"/>
            <w:tcBorders>
              <w:top w:val="single" w:color="000000" w:sz="4" w:space="0"/>
              <w:left w:val="single" w:color="000000" w:sz="4" w:space="0"/>
              <w:bottom w:val="single" w:color="000000" w:sz="4" w:space="0"/>
              <w:right w:val="single" w:color="000000" w:sz="4" w:space="0"/>
            </w:tcBorders>
            <w:tcW w:w="764"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036"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277</w:t>
            </w:r>
            <w:r/>
          </w:p>
        </w:tc>
      </w:tr>
      <w:tr>
        <w:trPr>
          <w:trHeight w:val="375"/>
        </w:trPr>
        <w:tc>
          <w:tcPr>
            <w:shd w:val="clear" w:color="auto" w:fill="auto"/>
            <w:tcBorders>
              <w:top w:val="single" w:color="000000" w:sz="4" w:space="0"/>
              <w:left w:val="single" w:color="000000" w:sz="4" w:space="0"/>
              <w:bottom w:val="single" w:color="000000" w:sz="4" w:space="0"/>
              <w:right w:val="single" w:color="000000" w:sz="4" w:space="0"/>
            </w:tcBorders>
            <w:tcW w:w="59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2427"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Φ120cm反光标志</w:t>
            </w:r>
            <w:r/>
          </w:p>
        </w:tc>
        <w:tc>
          <w:tcPr>
            <w:shd w:val="clear" w:color="auto" w:fill="auto"/>
            <w:tcBorders>
              <w:top w:val="single" w:color="000000" w:sz="4" w:space="0"/>
              <w:left w:val="single" w:color="000000" w:sz="4" w:space="0"/>
              <w:bottom w:val="single" w:color="000000" w:sz="4" w:space="0"/>
              <w:right w:val="single" w:color="000000" w:sz="4" w:space="0"/>
            </w:tcBorders>
            <w:tcW w:w="3668"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1.5mm铝板,工程级反光膜(7年)</w:t>
            </w:r>
            <w:r/>
          </w:p>
        </w:tc>
        <w:tc>
          <w:tcPr>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块</w:t>
            </w:r>
            <w:r/>
          </w:p>
        </w:tc>
        <w:tc>
          <w:tcPr>
            <w:shd w:val="clear" w:color="auto" w:fill="auto"/>
            <w:tcBorders>
              <w:top w:val="single" w:color="000000" w:sz="4" w:space="0"/>
              <w:left w:val="single" w:color="000000" w:sz="4" w:space="0"/>
              <w:bottom w:val="single" w:color="000000" w:sz="4" w:space="0"/>
              <w:right w:val="single" w:color="000000" w:sz="4" w:space="0"/>
            </w:tcBorders>
            <w:tcW w:w="764"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036"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617.5</w:t>
            </w:r>
            <w:r/>
          </w:p>
        </w:tc>
      </w:tr>
      <w:tr>
        <w:trPr>
          <w:trHeight w:val="375"/>
        </w:trPr>
        <w:tc>
          <w:tcPr>
            <w:shd w:val="clear" w:color="auto" w:fill="auto"/>
            <w:tcBorders>
              <w:top w:val="single" w:color="000000" w:sz="4" w:space="0"/>
              <w:left w:val="single" w:color="000000" w:sz="4" w:space="0"/>
              <w:bottom w:val="single" w:color="000000" w:sz="4" w:space="0"/>
              <w:right w:val="single" w:color="000000" w:sz="4" w:space="0"/>
            </w:tcBorders>
            <w:tcW w:w="59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2427"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L110*80cm反光标志</w:t>
            </w:r>
            <w:r/>
          </w:p>
        </w:tc>
        <w:tc>
          <w:tcPr>
            <w:shd w:val="clear" w:color="auto" w:fill="auto"/>
            <w:tcBorders>
              <w:top w:val="single" w:color="000000" w:sz="4" w:space="0"/>
              <w:left w:val="single" w:color="000000" w:sz="4" w:space="0"/>
              <w:bottom w:val="single" w:color="000000" w:sz="4" w:space="0"/>
              <w:right w:val="single" w:color="000000" w:sz="4" w:space="0"/>
            </w:tcBorders>
            <w:tcW w:w="3668"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1.5mm铝板,工程级反光膜(7年)</w:t>
            </w:r>
            <w:r/>
          </w:p>
        </w:tc>
        <w:tc>
          <w:tcPr>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块</w:t>
            </w:r>
            <w:r/>
          </w:p>
        </w:tc>
        <w:tc>
          <w:tcPr>
            <w:shd w:val="clear" w:color="auto" w:fill="auto"/>
            <w:tcBorders>
              <w:top w:val="single" w:color="000000" w:sz="4" w:space="0"/>
              <w:left w:val="single" w:color="000000" w:sz="4" w:space="0"/>
              <w:bottom w:val="single" w:color="000000" w:sz="4" w:space="0"/>
              <w:right w:val="single" w:color="000000" w:sz="4" w:space="0"/>
            </w:tcBorders>
            <w:tcW w:w="764"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036"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340</w:t>
            </w:r>
            <w:r/>
          </w:p>
        </w:tc>
      </w:tr>
      <w:tr>
        <w:trPr>
          <w:trHeight w:val="375"/>
        </w:trPr>
        <w:tc>
          <w:tcPr>
            <w:shd w:val="clear" w:color="auto" w:fill="auto"/>
            <w:tcBorders>
              <w:top w:val="single" w:color="000000" w:sz="4" w:space="0"/>
              <w:left w:val="single" w:color="000000" w:sz="4" w:space="0"/>
              <w:bottom w:val="single" w:color="000000" w:sz="4" w:space="0"/>
              <w:right w:val="single" w:color="000000" w:sz="4" w:space="0"/>
            </w:tcBorders>
            <w:tcW w:w="59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2427"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L130*80cm反光标志</w:t>
            </w:r>
            <w:r/>
          </w:p>
        </w:tc>
        <w:tc>
          <w:tcPr>
            <w:shd w:val="clear" w:color="auto" w:fill="auto"/>
            <w:tcBorders>
              <w:top w:val="single" w:color="000000" w:sz="4" w:space="0"/>
              <w:left w:val="single" w:color="000000" w:sz="4" w:space="0"/>
              <w:bottom w:val="single" w:color="000000" w:sz="4" w:space="0"/>
              <w:right w:val="single" w:color="000000" w:sz="4" w:space="0"/>
            </w:tcBorders>
            <w:tcW w:w="3668"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1.5mm铝板,工程级反光膜(7年)</w:t>
            </w:r>
            <w:r/>
          </w:p>
        </w:tc>
        <w:tc>
          <w:tcPr>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块</w:t>
            </w:r>
            <w:r/>
          </w:p>
        </w:tc>
        <w:tc>
          <w:tcPr>
            <w:shd w:val="clear" w:color="auto" w:fill="auto"/>
            <w:tcBorders>
              <w:top w:val="single" w:color="000000" w:sz="4" w:space="0"/>
              <w:left w:val="single" w:color="000000" w:sz="4" w:space="0"/>
              <w:bottom w:val="single" w:color="000000" w:sz="4" w:space="0"/>
              <w:right w:val="single" w:color="000000" w:sz="4" w:space="0"/>
            </w:tcBorders>
            <w:tcW w:w="764"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036"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436</w:t>
            </w:r>
            <w:r/>
          </w:p>
        </w:tc>
      </w:tr>
      <w:tr>
        <w:trPr>
          <w:trHeight w:val="375"/>
        </w:trPr>
        <w:tc>
          <w:tcPr>
            <w:shd w:val="clear" w:color="auto" w:fill="auto"/>
            <w:tcBorders>
              <w:top w:val="single" w:color="000000" w:sz="4" w:space="0"/>
              <w:left w:val="single" w:color="000000" w:sz="4" w:space="0"/>
              <w:bottom w:val="single" w:color="000000" w:sz="4" w:space="0"/>
              <w:right w:val="single" w:color="000000" w:sz="4" w:space="0"/>
            </w:tcBorders>
            <w:tcW w:w="59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2427"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反光标志0.5平方以下</w:t>
            </w:r>
            <w:r/>
          </w:p>
        </w:tc>
        <w:tc>
          <w:tcPr>
            <w:shd w:val="clear" w:color="auto" w:fill="auto"/>
            <w:tcBorders>
              <w:top w:val="single" w:color="000000" w:sz="4" w:space="0"/>
              <w:left w:val="single" w:color="000000" w:sz="4" w:space="0"/>
              <w:bottom w:val="single" w:color="000000" w:sz="4" w:space="0"/>
              <w:right w:val="single" w:color="000000" w:sz="4" w:space="0"/>
            </w:tcBorders>
            <w:tcW w:w="3668"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1.5mm铝板,工程级反光膜(7年)</w:t>
            </w:r>
            <w:r/>
          </w:p>
        </w:tc>
        <w:tc>
          <w:tcPr>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平方</w:t>
            </w:r>
            <w:r/>
          </w:p>
        </w:tc>
        <w:tc>
          <w:tcPr>
            <w:shd w:val="clear" w:color="auto" w:fill="auto"/>
            <w:tcBorders>
              <w:top w:val="single" w:color="000000" w:sz="4" w:space="0"/>
              <w:left w:val="single" w:color="000000" w:sz="4" w:space="0"/>
              <w:bottom w:val="single" w:color="000000" w:sz="4" w:space="0"/>
              <w:right w:val="single" w:color="000000" w:sz="4" w:space="0"/>
            </w:tcBorders>
            <w:tcW w:w="764"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036"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436</w:t>
            </w:r>
            <w:r/>
          </w:p>
        </w:tc>
      </w:tr>
      <w:tr>
        <w:trPr>
          <w:trHeight w:val="375"/>
        </w:trPr>
        <w:tc>
          <w:tcPr>
            <w:shd w:val="clear" w:color="auto" w:fill="auto"/>
            <w:tcBorders>
              <w:top w:val="single" w:color="000000" w:sz="4" w:space="0"/>
              <w:left w:val="single" w:color="000000" w:sz="4" w:space="0"/>
              <w:bottom w:val="single" w:color="000000" w:sz="4" w:space="0"/>
              <w:right w:val="single" w:color="000000" w:sz="4" w:space="0"/>
            </w:tcBorders>
            <w:tcW w:w="59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2427"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反光标志0.5平方以下</w:t>
            </w:r>
            <w:r/>
          </w:p>
        </w:tc>
        <w:tc>
          <w:tcPr>
            <w:shd w:val="clear" w:color="auto" w:fill="auto"/>
            <w:tcBorders>
              <w:top w:val="single" w:color="000000" w:sz="4" w:space="0"/>
              <w:left w:val="single" w:color="000000" w:sz="4" w:space="0"/>
              <w:bottom w:val="single" w:color="000000" w:sz="4" w:space="0"/>
              <w:right w:val="single" w:color="000000" w:sz="4" w:space="0"/>
            </w:tcBorders>
            <w:tcW w:w="3668"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1.5mm铝板,荧光黄绿色高强级反光膜(7年)</w:t>
            </w:r>
            <w:r/>
          </w:p>
        </w:tc>
        <w:tc>
          <w:tcPr>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平方</w:t>
            </w:r>
            <w:r/>
          </w:p>
        </w:tc>
        <w:tc>
          <w:tcPr>
            <w:shd w:val="clear" w:color="auto" w:fill="auto"/>
            <w:tcBorders>
              <w:top w:val="single" w:color="000000" w:sz="4" w:space="0"/>
              <w:left w:val="single" w:color="000000" w:sz="4" w:space="0"/>
              <w:bottom w:val="single" w:color="000000" w:sz="4" w:space="0"/>
              <w:right w:val="single" w:color="000000" w:sz="4" w:space="0"/>
            </w:tcBorders>
            <w:tcW w:w="764"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036"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695</w:t>
            </w:r>
            <w:r/>
          </w:p>
        </w:tc>
      </w:tr>
      <w:tr>
        <w:trPr>
          <w:trHeight w:val="375"/>
        </w:trPr>
        <w:tc>
          <w:tcPr>
            <w:shd w:val="clear" w:color="auto" w:fill="auto"/>
            <w:tcBorders>
              <w:top w:val="single" w:color="000000" w:sz="4" w:space="0"/>
              <w:left w:val="single" w:color="000000" w:sz="4" w:space="0"/>
              <w:bottom w:val="single" w:color="000000" w:sz="4" w:space="0"/>
              <w:right w:val="single" w:color="000000" w:sz="4" w:space="0"/>
            </w:tcBorders>
            <w:tcW w:w="59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2427"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反光标志0.5平方以上</w:t>
            </w:r>
            <w:r/>
          </w:p>
        </w:tc>
        <w:tc>
          <w:tcPr>
            <w:shd w:val="clear" w:color="auto" w:fill="auto"/>
            <w:tcBorders>
              <w:top w:val="single" w:color="000000" w:sz="4" w:space="0"/>
              <w:left w:val="single" w:color="000000" w:sz="4" w:space="0"/>
              <w:bottom w:val="single" w:color="000000" w:sz="4" w:space="0"/>
              <w:right w:val="single" w:color="000000" w:sz="4" w:space="0"/>
            </w:tcBorders>
            <w:tcW w:w="3668"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1.5mm铝板,工程级反光膜(7年)</w:t>
            </w:r>
            <w:r/>
          </w:p>
        </w:tc>
        <w:tc>
          <w:tcPr>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平方</w:t>
            </w:r>
            <w:r/>
          </w:p>
        </w:tc>
        <w:tc>
          <w:tcPr>
            <w:shd w:val="clear" w:color="auto" w:fill="auto"/>
            <w:tcBorders>
              <w:top w:val="single" w:color="000000" w:sz="4" w:space="0"/>
              <w:left w:val="single" w:color="000000" w:sz="4" w:space="0"/>
              <w:bottom w:val="single" w:color="000000" w:sz="4" w:space="0"/>
              <w:right w:val="single" w:color="000000" w:sz="4" w:space="0"/>
            </w:tcBorders>
            <w:tcW w:w="764"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036"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430</w:t>
            </w:r>
            <w:r/>
          </w:p>
        </w:tc>
      </w:tr>
      <w:tr>
        <w:trPr>
          <w:trHeight w:val="375"/>
        </w:trPr>
        <w:tc>
          <w:tcPr>
            <w:shd w:val="clear" w:color="auto" w:fill="auto"/>
            <w:tcBorders>
              <w:top w:val="single" w:color="000000" w:sz="4" w:space="0"/>
              <w:left w:val="single" w:color="000000" w:sz="4" w:space="0"/>
              <w:bottom w:val="single" w:color="000000" w:sz="4" w:space="0"/>
              <w:right w:val="single" w:color="000000" w:sz="4" w:space="0"/>
            </w:tcBorders>
            <w:tcW w:w="59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2427"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反光标志0.5平方以上</w:t>
            </w:r>
            <w:r/>
          </w:p>
        </w:tc>
        <w:tc>
          <w:tcPr>
            <w:shd w:val="clear" w:color="auto" w:fill="auto"/>
            <w:tcBorders>
              <w:top w:val="single" w:color="000000" w:sz="4" w:space="0"/>
              <w:left w:val="single" w:color="000000" w:sz="4" w:space="0"/>
              <w:bottom w:val="single" w:color="000000" w:sz="4" w:space="0"/>
              <w:right w:val="single" w:color="000000" w:sz="4" w:space="0"/>
            </w:tcBorders>
            <w:tcW w:w="3668"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1.5mm铝板,荧光黄绿色高强级反光膜(7年)</w:t>
            </w:r>
            <w:r/>
          </w:p>
        </w:tc>
        <w:tc>
          <w:tcPr>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平方</w:t>
            </w:r>
            <w:r/>
          </w:p>
        </w:tc>
        <w:tc>
          <w:tcPr>
            <w:shd w:val="clear" w:color="auto" w:fill="auto"/>
            <w:tcBorders>
              <w:top w:val="single" w:color="000000" w:sz="4" w:space="0"/>
              <w:left w:val="single" w:color="000000" w:sz="4" w:space="0"/>
              <w:bottom w:val="single" w:color="000000" w:sz="4" w:space="0"/>
              <w:right w:val="single" w:color="000000" w:sz="4" w:space="0"/>
            </w:tcBorders>
            <w:tcW w:w="764"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036"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655</w:t>
            </w:r>
            <w:r/>
          </w:p>
        </w:tc>
      </w:tr>
      <w:tr>
        <w:trPr>
          <w:trHeight w:val="375"/>
        </w:trPr>
        <w:tc>
          <w:tcPr>
            <w:shd w:val="clear" w:color="auto" w:fill="auto"/>
            <w:tcBorders>
              <w:top w:val="single" w:color="000000" w:sz="4" w:space="0"/>
              <w:left w:val="single" w:color="000000" w:sz="4" w:space="0"/>
              <w:bottom w:val="single" w:color="000000" w:sz="4" w:space="0"/>
              <w:right w:val="single" w:color="000000" w:sz="4" w:space="0"/>
            </w:tcBorders>
            <w:tcW w:w="59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2427"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反光标志0.5平方以上</w:t>
            </w:r>
            <w:r/>
          </w:p>
        </w:tc>
        <w:tc>
          <w:tcPr>
            <w:shd w:val="clear" w:color="auto" w:fill="auto"/>
            <w:tcBorders>
              <w:top w:val="single" w:color="000000" w:sz="4" w:space="0"/>
              <w:left w:val="single" w:color="000000" w:sz="4" w:space="0"/>
              <w:bottom w:val="single" w:color="000000" w:sz="4" w:space="0"/>
              <w:right w:val="single" w:color="000000" w:sz="4" w:space="0"/>
            </w:tcBorders>
            <w:tcW w:w="3668"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2mm铝板,工程级反光膜(7年)</w:t>
            </w:r>
            <w:r/>
          </w:p>
        </w:tc>
        <w:tc>
          <w:tcPr>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平方</w:t>
            </w:r>
            <w:r/>
          </w:p>
        </w:tc>
        <w:tc>
          <w:tcPr>
            <w:shd w:val="clear" w:color="auto" w:fill="auto"/>
            <w:tcBorders>
              <w:top w:val="single" w:color="000000" w:sz="4" w:space="0"/>
              <w:left w:val="single" w:color="000000" w:sz="4" w:space="0"/>
              <w:bottom w:val="single" w:color="000000" w:sz="4" w:space="0"/>
              <w:right w:val="single" w:color="000000" w:sz="4" w:space="0"/>
            </w:tcBorders>
            <w:tcW w:w="764"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036"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493</w:t>
            </w:r>
            <w:r/>
          </w:p>
        </w:tc>
      </w:tr>
      <w:tr>
        <w:trPr>
          <w:trHeight w:val="375"/>
        </w:trPr>
        <w:tc>
          <w:tcPr>
            <w:shd w:val="clear" w:color="auto" w:fill="auto"/>
            <w:tcBorders>
              <w:top w:val="single" w:color="000000" w:sz="4" w:space="0"/>
              <w:left w:val="single" w:color="000000" w:sz="4" w:space="0"/>
              <w:bottom w:val="single" w:color="000000" w:sz="4" w:space="0"/>
              <w:right w:val="single" w:color="000000" w:sz="4" w:space="0"/>
            </w:tcBorders>
            <w:tcW w:w="59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2427"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反光标志0.5平方以上</w:t>
            </w:r>
            <w:r/>
          </w:p>
        </w:tc>
        <w:tc>
          <w:tcPr>
            <w:shd w:val="clear" w:color="auto" w:fill="auto"/>
            <w:tcBorders>
              <w:top w:val="single" w:color="000000" w:sz="4" w:space="0"/>
              <w:left w:val="single" w:color="000000" w:sz="4" w:space="0"/>
              <w:bottom w:val="single" w:color="000000" w:sz="4" w:space="0"/>
              <w:right w:val="single" w:color="000000" w:sz="4" w:space="0"/>
            </w:tcBorders>
            <w:tcW w:w="3668"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2mm铝板,荧光黄绿色高强级反光膜(7年)</w:t>
            </w:r>
            <w:r/>
          </w:p>
        </w:tc>
        <w:tc>
          <w:tcPr>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平方</w:t>
            </w:r>
            <w:r/>
          </w:p>
        </w:tc>
        <w:tc>
          <w:tcPr>
            <w:shd w:val="clear" w:color="auto" w:fill="auto"/>
            <w:tcBorders>
              <w:top w:val="single" w:color="000000" w:sz="4" w:space="0"/>
              <w:left w:val="single" w:color="000000" w:sz="4" w:space="0"/>
              <w:bottom w:val="single" w:color="000000" w:sz="4" w:space="0"/>
              <w:right w:val="single" w:color="000000" w:sz="4" w:space="0"/>
            </w:tcBorders>
            <w:tcW w:w="764"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036"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720</w:t>
            </w:r>
            <w:r/>
          </w:p>
        </w:tc>
      </w:tr>
      <w:tr>
        <w:trPr>
          <w:trHeight w:val="375"/>
        </w:trPr>
        <w:tc>
          <w:tcPr>
            <w:shd w:val="clear" w:color="auto" w:fill="auto"/>
            <w:tcBorders>
              <w:top w:val="single" w:color="000000" w:sz="4" w:space="0"/>
              <w:left w:val="single" w:color="000000" w:sz="4" w:space="0"/>
              <w:bottom w:val="single" w:color="000000" w:sz="4" w:space="0"/>
              <w:right w:val="single" w:color="000000" w:sz="4" w:space="0"/>
            </w:tcBorders>
            <w:tcW w:w="59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2427"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反光标志0.5平方以上</w:t>
            </w:r>
            <w:r/>
          </w:p>
        </w:tc>
        <w:tc>
          <w:tcPr>
            <w:shd w:val="clear" w:color="auto" w:fill="auto"/>
            <w:tcBorders>
              <w:top w:val="single" w:color="000000" w:sz="4" w:space="0"/>
              <w:left w:val="single" w:color="000000" w:sz="4" w:space="0"/>
              <w:bottom w:val="single" w:color="000000" w:sz="4" w:space="0"/>
              <w:right w:val="single" w:color="000000" w:sz="4" w:space="0"/>
            </w:tcBorders>
            <w:tcW w:w="3668"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3mm铝板,工程级反光膜(7年)</w:t>
            </w:r>
            <w:r/>
          </w:p>
        </w:tc>
        <w:tc>
          <w:tcPr>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平方</w:t>
            </w:r>
            <w:r/>
          </w:p>
        </w:tc>
        <w:tc>
          <w:tcPr>
            <w:shd w:val="clear" w:color="auto" w:fill="auto"/>
            <w:tcBorders>
              <w:top w:val="single" w:color="000000" w:sz="4" w:space="0"/>
              <w:left w:val="single" w:color="000000" w:sz="4" w:space="0"/>
              <w:bottom w:val="single" w:color="000000" w:sz="4" w:space="0"/>
              <w:right w:val="single" w:color="000000" w:sz="4" w:space="0"/>
            </w:tcBorders>
            <w:tcW w:w="764"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036"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605</w:t>
            </w:r>
            <w:r/>
          </w:p>
        </w:tc>
      </w:tr>
      <w:tr>
        <w:trPr>
          <w:trHeight w:val="375"/>
        </w:trPr>
        <w:tc>
          <w:tcPr>
            <w:shd w:val="clear" w:color="auto" w:fill="auto"/>
            <w:tcBorders>
              <w:top w:val="single" w:color="000000" w:sz="4" w:space="0"/>
              <w:left w:val="single" w:color="000000" w:sz="4" w:space="0"/>
              <w:bottom w:val="single" w:color="000000" w:sz="4" w:space="0"/>
              <w:right w:val="single" w:color="000000" w:sz="4" w:space="0"/>
            </w:tcBorders>
            <w:tcW w:w="59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2427"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反光标志0.5平方以上</w:t>
            </w:r>
            <w:r/>
          </w:p>
        </w:tc>
        <w:tc>
          <w:tcPr>
            <w:shd w:val="clear" w:color="auto" w:fill="auto"/>
            <w:tcBorders>
              <w:top w:val="single" w:color="000000" w:sz="4" w:space="0"/>
              <w:left w:val="single" w:color="000000" w:sz="4" w:space="0"/>
              <w:bottom w:val="single" w:color="000000" w:sz="4" w:space="0"/>
              <w:right w:val="single" w:color="000000" w:sz="4" w:space="0"/>
            </w:tcBorders>
            <w:tcW w:w="3668"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3mm铝板,荧光黄绿色高强级反光膜(7年)</w:t>
            </w:r>
            <w:r/>
          </w:p>
        </w:tc>
        <w:tc>
          <w:tcPr>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平方</w:t>
            </w:r>
            <w:r/>
          </w:p>
        </w:tc>
        <w:tc>
          <w:tcPr>
            <w:shd w:val="clear" w:color="auto" w:fill="auto"/>
            <w:tcBorders>
              <w:top w:val="single" w:color="000000" w:sz="4" w:space="0"/>
              <w:left w:val="single" w:color="000000" w:sz="4" w:space="0"/>
              <w:bottom w:val="single" w:color="000000" w:sz="4" w:space="0"/>
              <w:right w:val="single" w:color="000000" w:sz="4" w:space="0"/>
            </w:tcBorders>
            <w:tcW w:w="764"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036"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855</w:t>
            </w:r>
            <w:r/>
          </w:p>
        </w:tc>
      </w:tr>
      <w:tr>
        <w:trPr>
          <w:trHeight w:val="600"/>
        </w:trPr>
        <w:tc>
          <w:tcPr>
            <w:shd w:val="clear" w:color="auto" w:fill="auto"/>
            <w:tcBorders>
              <w:top w:val="single" w:color="000000" w:sz="4" w:space="0"/>
              <w:left w:val="single" w:color="000000" w:sz="4" w:space="0"/>
              <w:bottom w:val="single" w:color="000000" w:sz="4" w:space="0"/>
              <w:right w:val="single" w:color="000000" w:sz="4" w:space="0"/>
            </w:tcBorders>
            <w:tcW w:w="59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2427"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路牌</w:t>
            </w:r>
            <w:r/>
          </w:p>
        </w:tc>
        <w:tc>
          <w:tcPr>
            <w:shd w:val="clear" w:color="auto" w:fill="auto"/>
            <w:tcBorders>
              <w:top w:val="single" w:color="000000" w:sz="4" w:space="0"/>
              <w:left w:val="single" w:color="000000" w:sz="4" w:space="0"/>
              <w:bottom w:val="single" w:color="000000" w:sz="4" w:space="0"/>
              <w:right w:val="single" w:color="000000" w:sz="4" w:space="0"/>
            </w:tcBorders>
            <w:tcW w:w="3668"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0.45m*1.5m;立杆；基础及预埋件；样式同前进西路</w:t>
            </w:r>
            <w:r/>
          </w:p>
        </w:tc>
        <w:tc>
          <w:tcPr>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764"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036"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1500</w:t>
            </w:r>
            <w:r/>
          </w:p>
        </w:tc>
      </w:tr>
      <w:tr>
        <w:trPr>
          <w:trHeight w:val="375"/>
        </w:trPr>
        <w:tc>
          <w:tcPr>
            <w:shd w:val="clear" w:color="auto" w:fill="auto"/>
            <w:tcBorders>
              <w:top w:val="single" w:color="000000" w:sz="4" w:space="0"/>
              <w:left w:val="single" w:color="000000" w:sz="4" w:space="0"/>
              <w:bottom w:val="single" w:color="000000" w:sz="4" w:space="0"/>
              <w:right w:val="single" w:color="000000" w:sz="4" w:space="0"/>
            </w:tcBorders>
            <w:tcW w:w="59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2427"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标志牌改贴</w:t>
            </w:r>
            <w:r/>
          </w:p>
        </w:tc>
        <w:tc>
          <w:tcPr>
            <w:shd w:val="clear" w:color="auto" w:fill="auto"/>
            <w:tcBorders>
              <w:top w:val="single" w:color="000000" w:sz="4" w:space="0"/>
              <w:left w:val="single" w:color="000000" w:sz="4" w:space="0"/>
              <w:bottom w:val="single" w:color="000000" w:sz="4" w:space="0"/>
              <w:right w:val="single" w:color="000000" w:sz="4" w:space="0"/>
            </w:tcBorders>
            <w:tcW w:w="3668"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0.5平方以上,工程级反光膜(7年)</w:t>
            </w:r>
            <w:r/>
          </w:p>
        </w:tc>
        <w:tc>
          <w:tcPr>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平方</w:t>
            </w:r>
            <w:r/>
          </w:p>
        </w:tc>
        <w:tc>
          <w:tcPr>
            <w:shd w:val="clear" w:color="auto" w:fill="auto"/>
            <w:tcBorders>
              <w:top w:val="single" w:color="000000" w:sz="4" w:space="0"/>
              <w:left w:val="single" w:color="000000" w:sz="4" w:space="0"/>
              <w:bottom w:val="single" w:color="000000" w:sz="4" w:space="0"/>
              <w:right w:val="single" w:color="000000" w:sz="4" w:space="0"/>
            </w:tcBorders>
            <w:tcW w:w="764"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036"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374</w:t>
            </w:r>
            <w:r/>
          </w:p>
        </w:tc>
      </w:tr>
      <w:tr>
        <w:trPr>
          <w:trHeight w:val="375"/>
        </w:trPr>
        <w:tc>
          <w:tcPr>
            <w:shd w:val="clear" w:color="auto" w:fill="auto"/>
            <w:tcBorders>
              <w:top w:val="single" w:color="000000" w:sz="4" w:space="0"/>
              <w:left w:val="single" w:color="000000" w:sz="4" w:space="0"/>
              <w:bottom w:val="single" w:color="000000" w:sz="4" w:space="0"/>
              <w:right w:val="single" w:color="000000" w:sz="4" w:space="0"/>
            </w:tcBorders>
            <w:tcW w:w="59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2427"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标志牌改贴</w:t>
            </w:r>
            <w:r/>
          </w:p>
        </w:tc>
        <w:tc>
          <w:tcPr>
            <w:shd w:val="clear" w:color="auto" w:fill="auto"/>
            <w:tcBorders>
              <w:top w:val="single" w:color="000000" w:sz="4" w:space="0"/>
              <w:left w:val="single" w:color="000000" w:sz="4" w:space="0"/>
              <w:bottom w:val="single" w:color="000000" w:sz="4" w:space="0"/>
              <w:right w:val="single" w:color="000000" w:sz="4" w:space="0"/>
            </w:tcBorders>
            <w:tcW w:w="3668"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0.5平方以下,工程级反光膜(7年)</w:t>
            </w:r>
            <w:r/>
          </w:p>
        </w:tc>
        <w:tc>
          <w:tcPr>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平方</w:t>
            </w:r>
            <w:r/>
          </w:p>
        </w:tc>
        <w:tc>
          <w:tcPr>
            <w:shd w:val="clear" w:color="auto" w:fill="auto"/>
            <w:tcBorders>
              <w:top w:val="single" w:color="000000" w:sz="4" w:space="0"/>
              <w:left w:val="single" w:color="000000" w:sz="4" w:space="0"/>
              <w:bottom w:val="single" w:color="000000" w:sz="4" w:space="0"/>
              <w:right w:val="single" w:color="000000" w:sz="4" w:space="0"/>
            </w:tcBorders>
            <w:tcW w:w="764"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036"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262</w:t>
            </w:r>
            <w:r/>
          </w:p>
        </w:tc>
      </w:tr>
      <w:tr>
        <w:trPr>
          <w:trHeight w:val="375"/>
        </w:trPr>
        <w:tc>
          <w:tcPr>
            <w:shd w:val="clear" w:color="auto" w:fill="auto"/>
            <w:tcBorders>
              <w:top w:val="single" w:color="000000" w:sz="4" w:space="0"/>
              <w:left w:val="single" w:color="000000" w:sz="4" w:space="0"/>
              <w:bottom w:val="single" w:color="000000" w:sz="4" w:space="0"/>
              <w:right w:val="single" w:color="000000" w:sz="4" w:space="0"/>
            </w:tcBorders>
            <w:tcW w:w="59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17</w:t>
            </w:r>
            <w:r/>
          </w:p>
        </w:tc>
        <w:tc>
          <w:tcPr>
            <w:shd w:val="clear" w:color="auto" w:fill="auto"/>
            <w:tcBorders>
              <w:top w:val="single" w:color="000000" w:sz="4" w:space="0"/>
              <w:left w:val="single" w:color="000000" w:sz="4" w:space="0"/>
              <w:bottom w:val="single" w:color="000000" w:sz="4" w:space="0"/>
              <w:right w:val="single" w:color="000000" w:sz="4" w:space="0"/>
            </w:tcBorders>
            <w:tcW w:w="2427"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3M反光膜</w:t>
            </w:r>
            <w:r/>
          </w:p>
        </w:tc>
        <w:tc>
          <w:tcPr>
            <w:shd w:val="clear" w:color="auto" w:fill="auto"/>
            <w:tcBorders>
              <w:top w:val="single" w:color="000000" w:sz="4" w:space="0"/>
              <w:left w:val="single" w:color="000000" w:sz="4" w:space="0"/>
              <w:bottom w:val="single" w:color="000000" w:sz="4" w:space="0"/>
              <w:right w:val="single" w:color="000000" w:sz="4" w:space="0"/>
            </w:tcBorders>
            <w:tcW w:w="3668"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工程级反光膜(7年)</w:t>
            </w:r>
            <w:r/>
          </w:p>
        </w:tc>
        <w:tc>
          <w:tcPr>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平方</w:t>
            </w:r>
            <w:r/>
          </w:p>
        </w:tc>
        <w:tc>
          <w:tcPr>
            <w:shd w:val="clear" w:color="auto" w:fill="auto"/>
            <w:tcBorders>
              <w:top w:val="single" w:color="000000" w:sz="4" w:space="0"/>
              <w:left w:val="single" w:color="000000" w:sz="4" w:space="0"/>
              <w:bottom w:val="single" w:color="000000" w:sz="4" w:space="0"/>
              <w:right w:val="single" w:color="000000" w:sz="4" w:space="0"/>
            </w:tcBorders>
            <w:tcW w:w="764"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036"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142</w:t>
            </w:r>
            <w:r/>
          </w:p>
        </w:tc>
      </w:tr>
      <w:tr>
        <w:trPr>
          <w:trHeight w:val="375"/>
        </w:trPr>
        <w:tc>
          <w:tcPr>
            <w:shd w:val="clear" w:color="auto" w:fill="auto"/>
            <w:tcBorders>
              <w:top w:val="single" w:color="000000" w:sz="4" w:space="0"/>
              <w:left w:val="single" w:color="000000" w:sz="4" w:space="0"/>
              <w:bottom w:val="single" w:color="000000" w:sz="4" w:space="0"/>
              <w:right w:val="single" w:color="000000" w:sz="4" w:space="0"/>
            </w:tcBorders>
            <w:tcW w:w="59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18</w:t>
            </w:r>
            <w:r/>
          </w:p>
        </w:tc>
        <w:tc>
          <w:tcPr>
            <w:shd w:val="clear" w:color="auto" w:fill="auto"/>
            <w:tcBorders>
              <w:top w:val="single" w:color="000000" w:sz="4" w:space="0"/>
              <w:left w:val="single" w:color="000000" w:sz="4" w:space="0"/>
              <w:bottom w:val="single" w:color="000000" w:sz="4" w:space="0"/>
              <w:right w:val="single" w:color="000000" w:sz="4" w:space="0"/>
            </w:tcBorders>
            <w:tcW w:w="2427"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不锈钢捆扎</w:t>
            </w:r>
            <w:r/>
          </w:p>
        </w:tc>
        <w:tc>
          <w:tcPr>
            <w:shd w:val="clear" w:color="auto" w:fill="auto"/>
            <w:tcBorders>
              <w:top w:val="single" w:color="000000" w:sz="4" w:space="0"/>
              <w:left w:val="single" w:color="000000" w:sz="4" w:space="0"/>
              <w:bottom w:val="single" w:color="000000" w:sz="4" w:space="0"/>
              <w:right w:val="single" w:color="000000" w:sz="4" w:space="0"/>
            </w:tcBorders>
            <w:tcW w:w="3668"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2-8寸</w:t>
            </w:r>
            <w:r/>
          </w:p>
        </w:tc>
        <w:tc>
          <w:tcPr>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付</w:t>
            </w:r>
            <w:r/>
          </w:p>
        </w:tc>
        <w:tc>
          <w:tcPr>
            <w:shd w:val="clear" w:color="auto" w:fill="auto"/>
            <w:tcBorders>
              <w:top w:val="single" w:color="000000" w:sz="4" w:space="0"/>
              <w:left w:val="single" w:color="000000" w:sz="4" w:space="0"/>
              <w:bottom w:val="single" w:color="000000" w:sz="4" w:space="0"/>
              <w:right w:val="single" w:color="000000" w:sz="4" w:space="0"/>
            </w:tcBorders>
            <w:tcW w:w="764"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036"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18</w:t>
            </w:r>
            <w:r/>
          </w:p>
        </w:tc>
      </w:tr>
      <w:tr>
        <w:trPr>
          <w:trHeight w:val="375"/>
        </w:trPr>
        <w:tc>
          <w:tcPr>
            <w:shd w:val="clear" w:color="auto" w:fill="auto"/>
            <w:tcBorders>
              <w:top w:val="single" w:color="000000" w:sz="4" w:space="0"/>
              <w:left w:val="single" w:color="000000" w:sz="4" w:space="0"/>
              <w:bottom w:val="single" w:color="000000" w:sz="4" w:space="0"/>
              <w:right w:val="single" w:color="000000" w:sz="4" w:space="0"/>
            </w:tcBorders>
            <w:tcW w:w="59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19</w:t>
            </w:r>
            <w:r/>
          </w:p>
        </w:tc>
        <w:tc>
          <w:tcPr>
            <w:shd w:val="clear" w:color="auto" w:fill="auto"/>
            <w:tcBorders>
              <w:top w:val="single" w:color="000000" w:sz="4" w:space="0"/>
              <w:left w:val="single" w:color="000000" w:sz="4" w:space="0"/>
              <w:bottom w:val="single" w:color="000000" w:sz="4" w:space="0"/>
              <w:right w:val="single" w:color="000000" w:sz="4" w:space="0"/>
            </w:tcBorders>
            <w:tcW w:w="2427"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2寸镀锌管</w:t>
            </w:r>
            <w:r/>
          </w:p>
        </w:tc>
        <w:tc>
          <w:tcPr>
            <w:shd w:val="clear" w:color="auto" w:fill="auto"/>
            <w:tcBorders>
              <w:top w:val="single" w:color="000000" w:sz="4" w:space="0"/>
              <w:left w:val="single" w:color="000000" w:sz="4" w:space="0"/>
              <w:bottom w:val="single" w:color="000000" w:sz="4" w:space="0"/>
              <w:right w:val="single" w:color="000000" w:sz="4" w:space="0"/>
            </w:tcBorders>
            <w:tcW w:w="3668"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65*2.7mm，含安装</w:t>
            </w:r>
            <w:r/>
          </w:p>
        </w:tc>
        <w:tc>
          <w:tcPr>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米</w:t>
            </w:r>
            <w:r/>
          </w:p>
        </w:tc>
        <w:tc>
          <w:tcPr>
            <w:shd w:val="clear" w:color="auto" w:fill="auto"/>
            <w:tcBorders>
              <w:top w:val="single" w:color="000000" w:sz="4" w:space="0"/>
              <w:left w:val="single" w:color="000000" w:sz="4" w:space="0"/>
              <w:bottom w:val="single" w:color="000000" w:sz="4" w:space="0"/>
              <w:right w:val="single" w:color="000000" w:sz="4" w:space="0"/>
            </w:tcBorders>
            <w:tcW w:w="764"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036"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70</w:t>
            </w:r>
            <w:r/>
          </w:p>
        </w:tc>
      </w:tr>
      <w:tr>
        <w:trPr>
          <w:trHeight w:val="375"/>
        </w:trPr>
        <w:tc>
          <w:tcPr>
            <w:shd w:val="clear" w:color="auto" w:fill="auto"/>
            <w:tcBorders>
              <w:top w:val="single" w:color="000000" w:sz="4" w:space="0"/>
              <w:left w:val="single" w:color="000000" w:sz="4" w:space="0"/>
              <w:bottom w:val="single" w:color="000000" w:sz="4" w:space="0"/>
              <w:right w:val="single" w:color="000000" w:sz="4" w:space="0"/>
            </w:tcBorders>
            <w:tcW w:w="59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2427"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3寸镀锌管</w:t>
            </w:r>
            <w:r/>
          </w:p>
        </w:tc>
        <w:tc>
          <w:tcPr>
            <w:shd w:val="clear" w:color="auto" w:fill="auto"/>
            <w:tcBorders>
              <w:top w:val="single" w:color="000000" w:sz="4" w:space="0"/>
              <w:left w:val="single" w:color="000000" w:sz="4" w:space="0"/>
              <w:bottom w:val="single" w:color="000000" w:sz="4" w:space="0"/>
              <w:right w:val="single" w:color="000000" w:sz="4" w:space="0"/>
            </w:tcBorders>
            <w:tcW w:w="3668"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89*3mm，含安装</w:t>
            </w:r>
            <w:r/>
          </w:p>
        </w:tc>
        <w:tc>
          <w:tcPr>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米</w:t>
            </w:r>
            <w:r/>
          </w:p>
        </w:tc>
        <w:tc>
          <w:tcPr>
            <w:shd w:val="clear" w:color="auto" w:fill="auto"/>
            <w:tcBorders>
              <w:top w:val="single" w:color="000000" w:sz="4" w:space="0"/>
              <w:left w:val="single" w:color="000000" w:sz="4" w:space="0"/>
              <w:bottom w:val="single" w:color="000000" w:sz="4" w:space="0"/>
              <w:right w:val="single" w:color="000000" w:sz="4" w:space="0"/>
            </w:tcBorders>
            <w:tcW w:w="764"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036"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85</w:t>
            </w:r>
            <w:r/>
          </w:p>
        </w:tc>
      </w:tr>
      <w:tr>
        <w:trPr>
          <w:trHeight w:val="375"/>
        </w:trPr>
        <w:tc>
          <w:tcPr>
            <w:shd w:val="clear" w:color="auto" w:fill="auto"/>
            <w:tcBorders>
              <w:top w:val="single" w:color="000000" w:sz="4" w:space="0"/>
              <w:left w:val="single" w:color="000000" w:sz="4" w:space="0"/>
              <w:bottom w:val="single" w:color="000000" w:sz="4" w:space="0"/>
              <w:right w:val="single" w:color="000000" w:sz="4" w:space="0"/>
            </w:tcBorders>
            <w:tcW w:w="59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21</w:t>
            </w:r>
            <w:r/>
          </w:p>
        </w:tc>
        <w:tc>
          <w:tcPr>
            <w:shd w:val="clear" w:color="auto" w:fill="auto"/>
            <w:tcBorders>
              <w:top w:val="single" w:color="000000" w:sz="4" w:space="0"/>
              <w:left w:val="single" w:color="000000" w:sz="4" w:space="0"/>
              <w:bottom w:val="single" w:color="000000" w:sz="4" w:space="0"/>
              <w:right w:val="single" w:color="000000" w:sz="4" w:space="0"/>
            </w:tcBorders>
            <w:tcW w:w="2427"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Φ114横杆</w:t>
            </w:r>
            <w:r/>
          </w:p>
        </w:tc>
        <w:tc>
          <w:tcPr>
            <w:shd w:val="clear" w:color="auto" w:fill="auto"/>
            <w:tcBorders>
              <w:top w:val="single" w:color="000000" w:sz="4" w:space="0"/>
              <w:left w:val="single" w:color="000000" w:sz="4" w:space="0"/>
              <w:bottom w:val="single" w:color="000000" w:sz="4" w:space="0"/>
              <w:right w:val="single" w:color="000000" w:sz="4" w:space="0"/>
            </w:tcBorders>
            <w:tcW w:w="3668"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114*5mm,含安装</w:t>
            </w:r>
            <w:r/>
          </w:p>
        </w:tc>
        <w:tc>
          <w:tcPr>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米</w:t>
            </w:r>
            <w:r/>
          </w:p>
        </w:tc>
        <w:tc>
          <w:tcPr>
            <w:shd w:val="clear" w:color="auto" w:fill="auto"/>
            <w:tcBorders>
              <w:top w:val="single" w:color="000000" w:sz="4" w:space="0"/>
              <w:left w:val="single" w:color="000000" w:sz="4" w:space="0"/>
              <w:bottom w:val="single" w:color="000000" w:sz="4" w:space="0"/>
              <w:right w:val="single" w:color="000000" w:sz="4" w:space="0"/>
            </w:tcBorders>
            <w:tcW w:w="764"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036"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150</w:t>
            </w:r>
            <w:r/>
          </w:p>
        </w:tc>
      </w:tr>
      <w:tr>
        <w:trPr>
          <w:trHeight w:val="375"/>
        </w:trPr>
        <w:tc>
          <w:tcPr>
            <w:shd w:val="clear" w:color="auto" w:fill="auto"/>
            <w:tcBorders>
              <w:top w:val="single" w:color="000000" w:sz="4" w:space="0"/>
              <w:left w:val="single" w:color="000000" w:sz="4" w:space="0"/>
              <w:bottom w:val="single" w:color="000000" w:sz="4" w:space="0"/>
              <w:right w:val="single" w:color="000000" w:sz="4" w:space="0"/>
            </w:tcBorders>
            <w:tcW w:w="59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22</w:t>
            </w:r>
            <w:r/>
          </w:p>
        </w:tc>
        <w:tc>
          <w:tcPr>
            <w:shd w:val="clear" w:color="auto" w:fill="auto"/>
            <w:tcBorders>
              <w:top w:val="single" w:color="000000" w:sz="4" w:space="0"/>
              <w:left w:val="single" w:color="000000" w:sz="4" w:space="0"/>
              <w:bottom w:val="single" w:color="000000" w:sz="4" w:space="0"/>
              <w:right w:val="single" w:color="000000" w:sz="4" w:space="0"/>
            </w:tcBorders>
            <w:tcW w:w="2427"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Φ127横杆</w:t>
            </w:r>
            <w:r/>
          </w:p>
        </w:tc>
        <w:tc>
          <w:tcPr>
            <w:shd w:val="clear" w:color="auto" w:fill="auto"/>
            <w:tcBorders>
              <w:top w:val="single" w:color="000000" w:sz="4" w:space="0"/>
              <w:left w:val="single" w:color="000000" w:sz="4" w:space="0"/>
              <w:bottom w:val="single" w:color="000000" w:sz="4" w:space="0"/>
              <w:right w:val="single" w:color="000000" w:sz="4" w:space="0"/>
            </w:tcBorders>
            <w:tcW w:w="3668"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127*6mm，含安装</w:t>
            </w:r>
            <w:r/>
          </w:p>
        </w:tc>
        <w:tc>
          <w:tcPr>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米</w:t>
            </w:r>
            <w:r/>
          </w:p>
        </w:tc>
        <w:tc>
          <w:tcPr>
            <w:shd w:val="clear" w:color="auto" w:fill="auto"/>
            <w:tcBorders>
              <w:top w:val="single" w:color="000000" w:sz="4" w:space="0"/>
              <w:left w:val="single" w:color="000000" w:sz="4" w:space="0"/>
              <w:bottom w:val="single" w:color="000000" w:sz="4" w:space="0"/>
              <w:right w:val="single" w:color="000000" w:sz="4" w:space="0"/>
            </w:tcBorders>
            <w:tcW w:w="764"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036"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200</w:t>
            </w:r>
            <w:r/>
          </w:p>
        </w:tc>
      </w:tr>
      <w:tr>
        <w:trPr>
          <w:trHeight w:val="375"/>
        </w:trPr>
        <w:tc>
          <w:tcPr>
            <w:shd w:val="clear" w:color="auto" w:fill="auto"/>
            <w:tcBorders>
              <w:top w:val="single" w:color="000000" w:sz="4" w:space="0"/>
              <w:left w:val="single" w:color="000000" w:sz="4" w:space="0"/>
              <w:bottom w:val="single" w:color="000000" w:sz="4" w:space="0"/>
              <w:right w:val="single" w:color="000000" w:sz="4" w:space="0"/>
            </w:tcBorders>
            <w:tcW w:w="59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23</w:t>
            </w:r>
            <w:r/>
          </w:p>
        </w:tc>
        <w:tc>
          <w:tcPr>
            <w:shd w:val="clear" w:color="auto" w:fill="auto"/>
            <w:tcBorders>
              <w:top w:val="single" w:color="000000" w:sz="4" w:space="0"/>
              <w:left w:val="single" w:color="000000" w:sz="4" w:space="0"/>
              <w:bottom w:val="single" w:color="000000" w:sz="4" w:space="0"/>
              <w:right w:val="single" w:color="000000" w:sz="4" w:space="0"/>
            </w:tcBorders>
            <w:tcW w:w="2427"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Φ56*2300镀锌管立杆</w:t>
            </w:r>
            <w:r/>
          </w:p>
        </w:tc>
        <w:tc>
          <w:tcPr>
            <w:shd w:val="clear" w:color="auto" w:fill="auto"/>
            <w:tcBorders>
              <w:top w:val="single" w:color="000000" w:sz="4" w:space="0"/>
              <w:left w:val="single" w:color="000000" w:sz="4" w:space="0"/>
              <w:bottom w:val="single" w:color="000000" w:sz="4" w:space="0"/>
              <w:right w:val="single" w:color="000000" w:sz="4" w:space="0"/>
            </w:tcBorders>
            <w:tcW w:w="3668"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3mm,含基础</w:t>
            </w:r>
            <w:r/>
          </w:p>
        </w:tc>
        <w:tc>
          <w:tcPr>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根</w:t>
            </w:r>
            <w:r/>
          </w:p>
        </w:tc>
        <w:tc>
          <w:tcPr>
            <w:shd w:val="clear" w:color="auto" w:fill="auto"/>
            <w:tcBorders>
              <w:top w:val="single" w:color="000000" w:sz="4" w:space="0"/>
              <w:left w:val="single" w:color="000000" w:sz="4" w:space="0"/>
              <w:bottom w:val="single" w:color="000000" w:sz="4" w:space="0"/>
              <w:right w:val="single" w:color="000000" w:sz="4" w:space="0"/>
            </w:tcBorders>
            <w:tcW w:w="764"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036"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280</w:t>
            </w:r>
            <w:r/>
          </w:p>
        </w:tc>
      </w:tr>
      <w:tr>
        <w:trPr>
          <w:trHeight w:val="375"/>
        </w:trPr>
        <w:tc>
          <w:tcPr>
            <w:shd w:val="clear" w:color="auto" w:fill="auto"/>
            <w:tcBorders>
              <w:top w:val="single" w:color="000000" w:sz="4" w:space="0"/>
              <w:left w:val="single" w:color="000000" w:sz="4" w:space="0"/>
              <w:bottom w:val="single" w:color="000000" w:sz="4" w:space="0"/>
              <w:right w:val="single" w:color="000000" w:sz="4" w:space="0"/>
            </w:tcBorders>
            <w:tcW w:w="59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24</w:t>
            </w:r>
            <w:r/>
          </w:p>
        </w:tc>
        <w:tc>
          <w:tcPr>
            <w:shd w:val="clear" w:color="auto" w:fill="auto"/>
            <w:tcBorders>
              <w:top w:val="single" w:color="000000" w:sz="4" w:space="0"/>
              <w:left w:val="single" w:color="000000" w:sz="4" w:space="0"/>
              <w:bottom w:val="single" w:color="000000" w:sz="4" w:space="0"/>
              <w:right w:val="single" w:color="000000" w:sz="4" w:space="0"/>
            </w:tcBorders>
            <w:tcW w:w="2427"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3寸Φ75*3500镀锌立杆</w:t>
            </w:r>
            <w:r/>
          </w:p>
        </w:tc>
        <w:tc>
          <w:tcPr>
            <w:shd w:val="clear" w:color="auto" w:fill="auto"/>
            <w:tcBorders>
              <w:top w:val="single" w:color="000000" w:sz="4" w:space="0"/>
              <w:left w:val="single" w:color="000000" w:sz="4" w:space="0"/>
              <w:bottom w:val="single" w:color="000000" w:sz="4" w:space="0"/>
              <w:right w:val="single" w:color="000000" w:sz="4" w:space="0"/>
            </w:tcBorders>
            <w:tcW w:w="3668"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3mm,含基础</w:t>
            </w:r>
            <w:r/>
          </w:p>
        </w:tc>
        <w:tc>
          <w:tcPr>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根</w:t>
            </w:r>
            <w:r/>
          </w:p>
        </w:tc>
        <w:tc>
          <w:tcPr>
            <w:shd w:val="clear" w:color="auto" w:fill="auto"/>
            <w:tcBorders>
              <w:top w:val="single" w:color="000000" w:sz="4" w:space="0"/>
              <w:left w:val="single" w:color="000000" w:sz="4" w:space="0"/>
              <w:bottom w:val="single" w:color="000000" w:sz="4" w:space="0"/>
              <w:right w:val="single" w:color="000000" w:sz="4" w:space="0"/>
            </w:tcBorders>
            <w:tcW w:w="764"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036"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362</w:t>
            </w:r>
            <w:r/>
          </w:p>
        </w:tc>
      </w:tr>
      <w:tr>
        <w:trPr>
          <w:trHeight w:val="375"/>
        </w:trPr>
        <w:tc>
          <w:tcPr>
            <w:shd w:val="clear" w:color="auto" w:fill="auto"/>
            <w:tcBorders>
              <w:top w:val="single" w:color="000000" w:sz="4" w:space="0"/>
              <w:left w:val="single" w:color="000000" w:sz="4" w:space="0"/>
              <w:bottom w:val="single" w:color="000000" w:sz="4" w:space="0"/>
              <w:right w:val="single" w:color="000000" w:sz="4" w:space="0"/>
            </w:tcBorders>
            <w:tcW w:w="59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25</w:t>
            </w:r>
            <w:r/>
          </w:p>
        </w:tc>
        <w:tc>
          <w:tcPr>
            <w:shd w:val="clear" w:color="auto" w:fill="auto"/>
            <w:tcBorders>
              <w:top w:val="single" w:color="000000" w:sz="4" w:space="0"/>
              <w:left w:val="single" w:color="000000" w:sz="4" w:space="0"/>
              <w:bottom w:val="single" w:color="000000" w:sz="4" w:space="0"/>
              <w:right w:val="single" w:color="000000" w:sz="4" w:space="0"/>
            </w:tcBorders>
            <w:tcW w:w="2427"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3寸Φ75*4500镀锌立杆</w:t>
            </w:r>
            <w:r/>
          </w:p>
        </w:tc>
        <w:tc>
          <w:tcPr>
            <w:shd w:val="clear" w:color="auto" w:fill="auto"/>
            <w:tcBorders>
              <w:top w:val="single" w:color="000000" w:sz="4" w:space="0"/>
              <w:left w:val="single" w:color="000000" w:sz="4" w:space="0"/>
              <w:bottom w:val="single" w:color="000000" w:sz="4" w:space="0"/>
              <w:right w:val="single" w:color="000000" w:sz="4" w:space="0"/>
            </w:tcBorders>
            <w:tcW w:w="3668"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3mm,含基础</w:t>
            </w:r>
            <w:r/>
          </w:p>
        </w:tc>
        <w:tc>
          <w:tcPr>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根</w:t>
            </w:r>
            <w:r/>
          </w:p>
        </w:tc>
        <w:tc>
          <w:tcPr>
            <w:shd w:val="clear" w:color="auto" w:fill="auto"/>
            <w:tcBorders>
              <w:top w:val="single" w:color="000000" w:sz="4" w:space="0"/>
              <w:left w:val="single" w:color="000000" w:sz="4" w:space="0"/>
              <w:bottom w:val="single" w:color="000000" w:sz="4" w:space="0"/>
              <w:right w:val="single" w:color="000000" w:sz="4" w:space="0"/>
            </w:tcBorders>
            <w:tcW w:w="764"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036"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450</w:t>
            </w:r>
            <w:r/>
          </w:p>
        </w:tc>
      </w:tr>
      <w:tr>
        <w:trPr>
          <w:trHeight w:val="375"/>
        </w:trPr>
        <w:tc>
          <w:tcPr>
            <w:shd w:val="clear" w:color="auto" w:fill="auto"/>
            <w:tcBorders>
              <w:top w:val="single" w:color="000000" w:sz="4" w:space="0"/>
              <w:left w:val="single" w:color="000000" w:sz="4" w:space="0"/>
              <w:bottom w:val="single" w:color="000000" w:sz="4" w:space="0"/>
              <w:right w:val="single" w:color="000000" w:sz="4" w:space="0"/>
            </w:tcBorders>
            <w:tcW w:w="59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26</w:t>
            </w:r>
            <w:r/>
          </w:p>
        </w:tc>
        <w:tc>
          <w:tcPr>
            <w:shd w:val="clear" w:color="auto" w:fill="auto"/>
            <w:tcBorders>
              <w:top w:val="single" w:color="000000" w:sz="4" w:space="0"/>
              <w:left w:val="single" w:color="000000" w:sz="4" w:space="0"/>
              <w:bottom w:val="single" w:color="000000" w:sz="4" w:space="0"/>
              <w:right w:val="single" w:color="000000" w:sz="4" w:space="0"/>
            </w:tcBorders>
            <w:tcW w:w="2427"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4寸Φ100*3500镀锌立杆</w:t>
            </w:r>
            <w:r/>
          </w:p>
        </w:tc>
        <w:tc>
          <w:tcPr>
            <w:shd w:val="clear" w:color="auto" w:fill="auto"/>
            <w:tcBorders>
              <w:top w:val="single" w:color="000000" w:sz="4" w:space="0"/>
              <w:left w:val="single" w:color="000000" w:sz="4" w:space="0"/>
              <w:bottom w:val="single" w:color="000000" w:sz="4" w:space="0"/>
              <w:right w:val="single" w:color="000000" w:sz="4" w:space="0"/>
            </w:tcBorders>
            <w:tcW w:w="3668"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4mm,含基础</w:t>
            </w:r>
            <w:r/>
          </w:p>
        </w:tc>
        <w:tc>
          <w:tcPr>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根</w:t>
            </w:r>
            <w:r/>
          </w:p>
        </w:tc>
        <w:tc>
          <w:tcPr>
            <w:shd w:val="clear" w:color="auto" w:fill="auto"/>
            <w:tcBorders>
              <w:top w:val="single" w:color="000000" w:sz="4" w:space="0"/>
              <w:left w:val="single" w:color="000000" w:sz="4" w:space="0"/>
              <w:bottom w:val="single" w:color="000000" w:sz="4" w:space="0"/>
              <w:right w:val="single" w:color="000000" w:sz="4" w:space="0"/>
            </w:tcBorders>
            <w:tcW w:w="764"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036"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474</w:t>
            </w:r>
            <w:r/>
          </w:p>
        </w:tc>
      </w:tr>
      <w:tr>
        <w:trPr>
          <w:trHeight w:val="375"/>
        </w:trPr>
        <w:tc>
          <w:tcPr>
            <w:shd w:val="clear" w:color="auto" w:fill="auto"/>
            <w:tcBorders>
              <w:top w:val="single" w:color="000000" w:sz="4" w:space="0"/>
              <w:left w:val="single" w:color="000000" w:sz="4" w:space="0"/>
              <w:bottom w:val="single" w:color="000000" w:sz="4" w:space="0"/>
              <w:right w:val="single" w:color="000000" w:sz="4" w:space="0"/>
            </w:tcBorders>
            <w:tcW w:w="59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27</w:t>
            </w:r>
            <w:r/>
          </w:p>
        </w:tc>
        <w:tc>
          <w:tcPr>
            <w:shd w:val="clear" w:color="auto" w:fill="auto"/>
            <w:tcBorders>
              <w:top w:val="single" w:color="000000" w:sz="4" w:space="0"/>
              <w:left w:val="single" w:color="000000" w:sz="4" w:space="0"/>
              <w:bottom w:val="single" w:color="000000" w:sz="4" w:space="0"/>
              <w:right w:val="single" w:color="000000" w:sz="4" w:space="0"/>
            </w:tcBorders>
            <w:tcW w:w="2427"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3、4寸立杆基础</w:t>
            </w:r>
            <w:r/>
          </w:p>
        </w:tc>
        <w:tc>
          <w:tcPr>
            <w:shd w:val="clear" w:color="auto" w:fill="auto"/>
            <w:tcBorders>
              <w:top w:val="single" w:color="000000" w:sz="4" w:space="0"/>
              <w:left w:val="single" w:color="000000" w:sz="4" w:space="0"/>
              <w:bottom w:val="single" w:color="000000" w:sz="4" w:space="0"/>
              <w:right w:val="single" w:color="000000" w:sz="4" w:space="0"/>
            </w:tcBorders>
            <w:tcW w:w="3668"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单独制作3、4寸立杆基础。C25混凝土</w:t>
            </w:r>
            <w:r/>
          </w:p>
        </w:tc>
        <w:tc>
          <w:tcPr>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764"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036"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176</w:t>
            </w:r>
            <w:r/>
          </w:p>
        </w:tc>
      </w:tr>
      <w:tr>
        <w:trPr>
          <w:trHeight w:val="375"/>
        </w:trPr>
        <w:tc>
          <w:tcPr>
            <w:shd w:val="clear" w:color="auto" w:fill="auto"/>
            <w:tcBorders>
              <w:top w:val="single" w:color="000000" w:sz="4" w:space="0"/>
              <w:left w:val="single" w:color="000000" w:sz="4" w:space="0"/>
              <w:bottom w:val="single" w:color="000000" w:sz="4" w:space="0"/>
              <w:right w:val="single" w:color="000000" w:sz="4" w:space="0"/>
            </w:tcBorders>
            <w:tcW w:w="59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28</w:t>
            </w:r>
            <w:r/>
          </w:p>
        </w:tc>
        <w:tc>
          <w:tcPr>
            <w:shd w:val="clear" w:color="auto" w:fill="auto"/>
            <w:tcBorders>
              <w:top w:val="single" w:color="000000" w:sz="4" w:space="0"/>
              <w:left w:val="single" w:color="000000" w:sz="4" w:space="0"/>
              <w:bottom w:val="single" w:color="000000" w:sz="4" w:space="0"/>
              <w:right w:val="single" w:color="000000" w:sz="4" w:space="0"/>
            </w:tcBorders>
            <w:tcW w:w="2427"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Φ219*7300标志杆</w:t>
            </w:r>
            <w:r/>
          </w:p>
        </w:tc>
        <w:tc>
          <w:tcPr>
            <w:shd w:val="clear" w:color="auto" w:fill="auto"/>
            <w:tcBorders>
              <w:top w:val="single" w:color="000000" w:sz="4" w:space="0"/>
              <w:left w:val="single" w:color="000000" w:sz="4" w:space="0"/>
              <w:bottom w:val="single" w:color="000000" w:sz="4" w:space="0"/>
              <w:right w:val="single" w:color="000000" w:sz="4" w:space="0"/>
            </w:tcBorders>
            <w:tcW w:w="3668"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6mm,含基础件</w:t>
            </w:r>
            <w:r/>
          </w:p>
        </w:tc>
        <w:tc>
          <w:tcPr>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764"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036"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5240</w:t>
            </w:r>
            <w:r/>
          </w:p>
        </w:tc>
      </w:tr>
      <w:tr>
        <w:trPr>
          <w:trHeight w:val="375"/>
        </w:trPr>
        <w:tc>
          <w:tcPr>
            <w:shd w:val="clear" w:color="auto" w:fill="auto"/>
            <w:tcBorders>
              <w:top w:val="single" w:color="000000" w:sz="4" w:space="0"/>
              <w:left w:val="single" w:color="000000" w:sz="4" w:space="0"/>
              <w:bottom w:val="single" w:color="000000" w:sz="4" w:space="0"/>
              <w:right w:val="single" w:color="000000" w:sz="4" w:space="0"/>
            </w:tcBorders>
            <w:tcW w:w="59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29</w:t>
            </w:r>
            <w:r/>
          </w:p>
        </w:tc>
        <w:tc>
          <w:tcPr>
            <w:shd w:val="clear" w:color="auto" w:fill="auto"/>
            <w:tcBorders>
              <w:top w:val="single" w:color="000000" w:sz="4" w:space="0"/>
              <w:left w:val="single" w:color="000000" w:sz="4" w:space="0"/>
              <w:bottom w:val="single" w:color="000000" w:sz="4" w:space="0"/>
              <w:right w:val="single" w:color="000000" w:sz="4" w:space="0"/>
            </w:tcBorders>
            <w:tcW w:w="2427"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Φ219标志杆基础铁件</w:t>
            </w:r>
            <w:r/>
          </w:p>
        </w:tc>
        <w:tc>
          <w:tcPr>
            <w:shd w:val="clear" w:color="auto" w:fill="auto"/>
            <w:tcBorders>
              <w:top w:val="single" w:color="000000" w:sz="4" w:space="0"/>
              <w:left w:val="single" w:color="000000" w:sz="4" w:space="0"/>
              <w:bottom w:val="single" w:color="000000" w:sz="4" w:space="0"/>
              <w:right w:val="single" w:color="000000" w:sz="4" w:space="0"/>
            </w:tcBorders>
            <w:tcW w:w="3668"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更换或单独安装基础铁件 规格6*20mm</w:t>
            </w:r>
            <w:r/>
          </w:p>
        </w:tc>
        <w:tc>
          <w:tcPr>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764"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036"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625</w:t>
            </w:r>
            <w:r/>
          </w:p>
        </w:tc>
      </w:tr>
      <w:tr>
        <w:trPr>
          <w:trHeight w:val="375"/>
        </w:trPr>
        <w:tc>
          <w:tcPr>
            <w:shd w:val="clear" w:color="auto" w:fill="auto"/>
            <w:tcBorders>
              <w:top w:val="single" w:color="000000" w:sz="4" w:space="0"/>
              <w:left w:val="single" w:color="000000" w:sz="4" w:space="0"/>
              <w:bottom w:val="single" w:color="000000" w:sz="4" w:space="0"/>
              <w:right w:val="single" w:color="000000" w:sz="4" w:space="0"/>
            </w:tcBorders>
            <w:tcW w:w="59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2427"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C25砼基础</w:t>
            </w:r>
            <w:r/>
          </w:p>
        </w:tc>
        <w:tc>
          <w:tcPr>
            <w:shd w:val="clear" w:color="auto" w:fill="auto"/>
            <w:tcBorders>
              <w:top w:val="single" w:color="000000" w:sz="4" w:space="0"/>
              <w:left w:val="single" w:color="000000" w:sz="4" w:space="0"/>
              <w:bottom w:val="single" w:color="000000" w:sz="4" w:space="0"/>
              <w:right w:val="single" w:color="000000" w:sz="4" w:space="0"/>
            </w:tcBorders>
            <w:tcW w:w="3668"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单独制作C25基础时，按此项计价</w:t>
            </w:r>
            <w:r/>
          </w:p>
        </w:tc>
        <w:tc>
          <w:tcPr>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立方</w:t>
            </w:r>
            <w:r/>
          </w:p>
        </w:tc>
        <w:tc>
          <w:tcPr>
            <w:shd w:val="clear" w:color="auto" w:fill="auto"/>
            <w:tcBorders>
              <w:top w:val="single" w:color="000000" w:sz="4" w:space="0"/>
              <w:left w:val="single" w:color="000000" w:sz="4" w:space="0"/>
              <w:bottom w:val="single" w:color="000000" w:sz="4" w:space="0"/>
              <w:right w:val="single" w:color="000000" w:sz="4" w:space="0"/>
            </w:tcBorders>
            <w:tcW w:w="764"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036"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600</w:t>
            </w:r>
            <w:r/>
          </w:p>
        </w:tc>
      </w:tr>
      <w:tr>
        <w:trPr>
          <w:trHeight w:val="375"/>
        </w:trPr>
        <w:tc>
          <w:tcPr>
            <w:shd w:val="clear" w:color="auto" w:fill="auto"/>
            <w:tcBorders>
              <w:top w:val="single" w:color="000000" w:sz="4" w:space="0"/>
              <w:left w:val="single" w:color="000000" w:sz="4" w:space="0"/>
              <w:bottom w:val="single" w:color="000000" w:sz="4" w:space="0"/>
              <w:right w:val="single" w:color="000000" w:sz="4" w:space="0"/>
            </w:tcBorders>
            <w:tcW w:w="59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31</w:t>
            </w:r>
            <w:r/>
          </w:p>
        </w:tc>
        <w:tc>
          <w:tcPr>
            <w:shd w:val="clear" w:color="auto" w:fill="auto"/>
            <w:tcBorders>
              <w:top w:val="single" w:color="000000" w:sz="4" w:space="0"/>
              <w:left w:val="single" w:color="000000" w:sz="4" w:space="0"/>
              <w:bottom w:val="single" w:color="000000" w:sz="4" w:space="0"/>
              <w:right w:val="single" w:color="000000" w:sz="4" w:space="0"/>
            </w:tcBorders>
            <w:tcW w:w="2427"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Φ273*8100标志杆</w:t>
            </w:r>
            <w:r/>
          </w:p>
        </w:tc>
        <w:tc>
          <w:tcPr>
            <w:shd w:val="clear" w:color="auto" w:fill="auto"/>
            <w:tcBorders>
              <w:top w:val="single" w:color="000000" w:sz="4" w:space="0"/>
              <w:left w:val="single" w:color="000000" w:sz="4" w:space="0"/>
              <w:bottom w:val="single" w:color="000000" w:sz="4" w:space="0"/>
              <w:right w:val="single" w:color="000000" w:sz="4" w:space="0"/>
            </w:tcBorders>
            <w:tcW w:w="3668"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10mm,含基础件</w:t>
            </w:r>
            <w:r/>
          </w:p>
        </w:tc>
        <w:tc>
          <w:tcPr>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764"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036"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17305</w:t>
            </w:r>
            <w:r/>
          </w:p>
        </w:tc>
      </w:tr>
      <w:tr>
        <w:trPr>
          <w:trHeight w:val="375"/>
        </w:trPr>
        <w:tc>
          <w:tcPr>
            <w:shd w:val="clear" w:color="auto" w:fill="auto"/>
            <w:tcBorders>
              <w:top w:val="single" w:color="000000" w:sz="4" w:space="0"/>
              <w:left w:val="single" w:color="000000" w:sz="4" w:space="0"/>
              <w:bottom w:val="single" w:color="000000" w:sz="4" w:space="0"/>
              <w:right w:val="single" w:color="000000" w:sz="4" w:space="0"/>
            </w:tcBorders>
            <w:tcW w:w="59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32</w:t>
            </w:r>
            <w:r/>
          </w:p>
        </w:tc>
        <w:tc>
          <w:tcPr>
            <w:shd w:val="clear" w:color="auto" w:fill="auto"/>
            <w:tcBorders>
              <w:top w:val="single" w:color="000000" w:sz="4" w:space="0"/>
              <w:left w:val="single" w:color="000000" w:sz="4" w:space="0"/>
              <w:bottom w:val="single" w:color="000000" w:sz="4" w:space="0"/>
              <w:right w:val="single" w:color="000000" w:sz="4" w:space="0"/>
            </w:tcBorders>
            <w:tcW w:w="2427"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Φ273标志杆基础铁件</w:t>
            </w:r>
            <w:r/>
          </w:p>
        </w:tc>
        <w:tc>
          <w:tcPr>
            <w:shd w:val="clear" w:color="auto" w:fill="auto"/>
            <w:tcBorders>
              <w:top w:val="single" w:color="000000" w:sz="4" w:space="0"/>
              <w:left w:val="single" w:color="000000" w:sz="4" w:space="0"/>
              <w:bottom w:val="single" w:color="000000" w:sz="4" w:space="0"/>
              <w:right w:val="single" w:color="000000" w:sz="4" w:space="0"/>
            </w:tcBorders>
            <w:tcW w:w="3668"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8*24mm</w:t>
            </w:r>
            <w:r/>
          </w:p>
        </w:tc>
        <w:tc>
          <w:tcPr>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764"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036"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1027.5</w:t>
            </w:r>
            <w:r/>
          </w:p>
        </w:tc>
      </w:tr>
      <w:tr>
        <w:trPr>
          <w:trHeight w:val="375"/>
        </w:trPr>
        <w:tc>
          <w:tcPr>
            <w:shd w:val="clear" w:color="auto" w:fill="auto"/>
            <w:tcBorders>
              <w:top w:val="single" w:color="000000" w:sz="4" w:space="0"/>
              <w:left w:val="single" w:color="000000" w:sz="4" w:space="0"/>
              <w:bottom w:val="single" w:color="000000" w:sz="4" w:space="0"/>
              <w:right w:val="single" w:color="000000" w:sz="4" w:space="0"/>
            </w:tcBorders>
            <w:tcW w:w="59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33</w:t>
            </w:r>
            <w:r/>
          </w:p>
        </w:tc>
        <w:tc>
          <w:tcPr>
            <w:shd w:val="clear" w:color="auto" w:fill="auto"/>
            <w:tcBorders>
              <w:top w:val="single" w:color="000000" w:sz="4" w:space="0"/>
              <w:left w:val="single" w:color="000000" w:sz="4" w:space="0"/>
              <w:bottom w:val="single" w:color="000000" w:sz="4" w:space="0"/>
              <w:right w:val="single" w:color="000000" w:sz="4" w:space="0"/>
            </w:tcBorders>
            <w:tcW w:w="2427"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施工标志移动式支架</w:t>
            </w:r>
            <w:r/>
          </w:p>
        </w:tc>
        <w:tc>
          <w:tcPr>
            <w:shd w:val="clear" w:color="auto" w:fill="auto"/>
            <w:tcBorders>
              <w:top w:val="single" w:color="000000" w:sz="4" w:space="0"/>
              <w:left w:val="single" w:color="000000" w:sz="4" w:space="0"/>
              <w:bottom w:val="single" w:color="000000" w:sz="4" w:space="0"/>
              <w:right w:val="single" w:color="000000" w:sz="4" w:space="0"/>
            </w:tcBorders>
            <w:tcW w:w="3668"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2寸镀锌管</w:t>
            </w:r>
            <w:r/>
          </w:p>
        </w:tc>
        <w:tc>
          <w:tcPr>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付</w:t>
            </w:r>
            <w:r/>
          </w:p>
        </w:tc>
        <w:tc>
          <w:tcPr>
            <w:shd w:val="clear" w:color="auto" w:fill="auto"/>
            <w:tcBorders>
              <w:top w:val="single" w:color="000000" w:sz="4" w:space="0"/>
              <w:left w:val="single" w:color="000000" w:sz="4" w:space="0"/>
              <w:bottom w:val="single" w:color="000000" w:sz="4" w:space="0"/>
              <w:right w:val="single" w:color="000000" w:sz="4" w:space="0"/>
            </w:tcBorders>
            <w:tcW w:w="764"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036"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287</w:t>
            </w:r>
            <w:r/>
          </w:p>
        </w:tc>
      </w:tr>
      <w:tr>
        <w:trPr>
          <w:trHeight w:val="375"/>
        </w:trPr>
        <w:tc>
          <w:tcPr>
            <w:shd w:val="clear" w:color="auto" w:fill="auto"/>
            <w:tcBorders>
              <w:top w:val="single" w:color="000000" w:sz="4" w:space="0"/>
              <w:left w:val="single" w:color="000000" w:sz="4" w:space="0"/>
              <w:bottom w:val="single" w:color="000000" w:sz="4" w:space="0"/>
              <w:right w:val="single" w:color="000000" w:sz="4" w:space="0"/>
            </w:tcBorders>
            <w:tcW w:w="59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34</w:t>
            </w:r>
            <w:r/>
          </w:p>
        </w:tc>
        <w:tc>
          <w:tcPr>
            <w:shd w:val="clear" w:color="auto" w:fill="auto"/>
            <w:tcBorders>
              <w:top w:val="single" w:color="000000" w:sz="4" w:space="0"/>
              <w:left w:val="single" w:color="000000" w:sz="4" w:space="0"/>
              <w:bottom w:val="single" w:color="000000" w:sz="4" w:space="0"/>
              <w:right w:val="single" w:color="000000" w:sz="4" w:space="0"/>
            </w:tcBorders>
            <w:tcW w:w="2427"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2寸反光车轮档杆</w:t>
            </w:r>
            <w:r/>
          </w:p>
        </w:tc>
        <w:tc>
          <w:tcPr>
            <w:shd w:val="clear" w:color="auto" w:fill="auto"/>
            <w:tcBorders>
              <w:top w:val="single" w:color="000000" w:sz="4" w:space="0"/>
              <w:left w:val="single" w:color="000000" w:sz="4" w:space="0"/>
              <w:bottom w:val="single" w:color="000000" w:sz="4" w:space="0"/>
              <w:right w:val="single" w:color="000000" w:sz="4" w:space="0"/>
            </w:tcBorders>
            <w:tcW w:w="3668"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3mm、贴反光膜</w:t>
            </w:r>
            <w:r/>
          </w:p>
        </w:tc>
        <w:tc>
          <w:tcPr>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米</w:t>
            </w:r>
            <w:r/>
          </w:p>
        </w:tc>
        <w:tc>
          <w:tcPr>
            <w:shd w:val="clear" w:color="auto" w:fill="auto"/>
            <w:tcBorders>
              <w:top w:val="single" w:color="000000" w:sz="4" w:space="0"/>
              <w:left w:val="single" w:color="000000" w:sz="4" w:space="0"/>
              <w:bottom w:val="single" w:color="000000" w:sz="4" w:space="0"/>
              <w:right w:val="single" w:color="000000" w:sz="4" w:space="0"/>
            </w:tcBorders>
            <w:tcW w:w="764"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036"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153</w:t>
            </w:r>
            <w:r/>
          </w:p>
        </w:tc>
      </w:tr>
      <w:tr>
        <w:trPr>
          <w:trHeight w:val="375"/>
        </w:trPr>
        <w:tc>
          <w:tcPr>
            <w:shd w:val="clear" w:color="auto" w:fill="auto"/>
            <w:tcBorders>
              <w:top w:val="single" w:color="000000" w:sz="4" w:space="0"/>
              <w:left w:val="single" w:color="000000" w:sz="4" w:space="0"/>
              <w:bottom w:val="single" w:color="000000" w:sz="4" w:space="0"/>
              <w:right w:val="single" w:color="000000" w:sz="4" w:space="0"/>
            </w:tcBorders>
            <w:tcW w:w="59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35</w:t>
            </w:r>
            <w:r/>
          </w:p>
        </w:tc>
        <w:tc>
          <w:tcPr>
            <w:shd w:val="clear" w:color="auto" w:fill="auto"/>
            <w:tcBorders>
              <w:top w:val="single" w:color="000000" w:sz="4" w:space="0"/>
              <w:left w:val="single" w:color="000000" w:sz="4" w:space="0"/>
              <w:bottom w:val="single" w:color="000000" w:sz="4" w:space="0"/>
              <w:right w:val="single" w:color="000000" w:sz="4" w:space="0"/>
            </w:tcBorders>
            <w:tcW w:w="2427"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2.5寸反光车轮档杆</w:t>
            </w:r>
            <w:r/>
          </w:p>
        </w:tc>
        <w:tc>
          <w:tcPr>
            <w:shd w:val="clear" w:color="auto" w:fill="auto"/>
            <w:tcBorders>
              <w:top w:val="single" w:color="000000" w:sz="4" w:space="0"/>
              <w:left w:val="single" w:color="000000" w:sz="4" w:space="0"/>
              <w:bottom w:val="single" w:color="000000" w:sz="4" w:space="0"/>
              <w:right w:val="single" w:color="000000" w:sz="4" w:space="0"/>
            </w:tcBorders>
            <w:tcW w:w="3668"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3mm、贴反光膜</w:t>
            </w:r>
            <w:r/>
          </w:p>
        </w:tc>
        <w:tc>
          <w:tcPr>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米</w:t>
            </w:r>
            <w:r/>
          </w:p>
        </w:tc>
        <w:tc>
          <w:tcPr>
            <w:shd w:val="clear" w:color="auto" w:fill="auto"/>
            <w:tcBorders>
              <w:top w:val="single" w:color="000000" w:sz="4" w:space="0"/>
              <w:left w:val="single" w:color="000000" w:sz="4" w:space="0"/>
              <w:bottom w:val="single" w:color="000000" w:sz="4" w:space="0"/>
              <w:right w:val="single" w:color="000000" w:sz="4" w:space="0"/>
            </w:tcBorders>
            <w:tcW w:w="764"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036"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187</w:t>
            </w:r>
            <w:r/>
          </w:p>
        </w:tc>
      </w:tr>
      <w:tr>
        <w:trPr>
          <w:trHeight w:val="375"/>
        </w:trPr>
        <w:tc>
          <w:tcPr>
            <w:shd w:val="clear" w:color="auto" w:fill="auto"/>
            <w:tcBorders>
              <w:top w:val="single" w:color="000000" w:sz="4" w:space="0"/>
              <w:left w:val="single" w:color="000000" w:sz="4" w:space="0"/>
              <w:bottom w:val="single" w:color="000000" w:sz="4" w:space="0"/>
              <w:right w:val="single" w:color="000000" w:sz="4" w:space="0"/>
            </w:tcBorders>
            <w:tcW w:w="59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36</w:t>
            </w:r>
            <w:r/>
          </w:p>
        </w:tc>
        <w:tc>
          <w:tcPr>
            <w:shd w:val="clear" w:color="auto" w:fill="auto"/>
            <w:tcBorders>
              <w:top w:val="single" w:color="000000" w:sz="4" w:space="0"/>
              <w:left w:val="single" w:color="000000" w:sz="4" w:space="0"/>
              <w:bottom w:val="single" w:color="000000" w:sz="4" w:space="0"/>
              <w:right w:val="single" w:color="000000" w:sz="4" w:space="0"/>
            </w:tcBorders>
            <w:tcW w:w="2427"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车轮定位器</w:t>
            </w:r>
            <w:r/>
          </w:p>
        </w:tc>
        <w:tc>
          <w:tcPr>
            <w:shd w:val="clear" w:color="auto" w:fill="auto"/>
            <w:tcBorders>
              <w:top w:val="single" w:color="000000" w:sz="4" w:space="0"/>
              <w:left w:val="single" w:color="000000" w:sz="4" w:space="0"/>
              <w:bottom w:val="single" w:color="000000" w:sz="4" w:space="0"/>
              <w:right w:val="single" w:color="000000" w:sz="4" w:space="0"/>
            </w:tcBorders>
            <w:tcW w:w="3668"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600*130*100</w:t>
            </w:r>
            <w:r/>
          </w:p>
        </w:tc>
        <w:tc>
          <w:tcPr>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764"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036"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35</w:t>
            </w:r>
            <w:r/>
          </w:p>
        </w:tc>
      </w:tr>
      <w:tr>
        <w:trPr>
          <w:trHeight w:val="375"/>
        </w:trPr>
        <w:tc>
          <w:tcPr>
            <w:shd w:val="clear" w:color="auto" w:fill="auto"/>
            <w:tcBorders>
              <w:top w:val="single" w:color="000000" w:sz="4" w:space="0"/>
              <w:left w:val="single" w:color="000000" w:sz="4" w:space="0"/>
              <w:bottom w:val="single" w:color="000000" w:sz="4" w:space="0"/>
              <w:right w:val="single" w:color="000000" w:sz="4" w:space="0"/>
            </w:tcBorders>
            <w:tcW w:w="59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37</w:t>
            </w:r>
            <w:r/>
          </w:p>
        </w:tc>
        <w:tc>
          <w:tcPr>
            <w:shd w:val="clear" w:color="auto" w:fill="auto"/>
            <w:tcBorders>
              <w:top w:val="single" w:color="000000" w:sz="4" w:space="0"/>
              <w:left w:val="single" w:color="000000" w:sz="4" w:space="0"/>
              <w:bottom w:val="single" w:color="000000" w:sz="4" w:space="0"/>
              <w:right w:val="single" w:color="000000" w:sz="4" w:space="0"/>
            </w:tcBorders>
            <w:tcW w:w="2427"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PVC警示桩</w:t>
            </w:r>
            <w:r/>
          </w:p>
        </w:tc>
        <w:tc>
          <w:tcPr>
            <w:shd w:val="clear" w:color="auto" w:fill="auto"/>
            <w:tcBorders>
              <w:top w:val="single" w:color="000000" w:sz="4" w:space="0"/>
              <w:left w:val="single" w:color="000000" w:sz="4" w:space="0"/>
              <w:bottom w:val="single" w:color="000000" w:sz="4" w:space="0"/>
              <w:right w:val="single" w:color="000000" w:sz="4" w:space="0"/>
            </w:tcBorders>
            <w:tcW w:w="3668"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Φ80*750</w:t>
            </w:r>
            <w:r/>
          </w:p>
        </w:tc>
        <w:tc>
          <w:tcPr>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根</w:t>
            </w:r>
            <w:r/>
          </w:p>
        </w:tc>
        <w:tc>
          <w:tcPr>
            <w:shd w:val="clear" w:color="auto" w:fill="auto"/>
            <w:tcBorders>
              <w:top w:val="single" w:color="000000" w:sz="4" w:space="0"/>
              <w:left w:val="single" w:color="000000" w:sz="4" w:space="0"/>
              <w:bottom w:val="single" w:color="000000" w:sz="4" w:space="0"/>
              <w:right w:val="single" w:color="000000" w:sz="4" w:space="0"/>
            </w:tcBorders>
            <w:tcW w:w="764"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036"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152.5</w:t>
            </w:r>
            <w:r/>
          </w:p>
        </w:tc>
      </w:tr>
      <w:tr>
        <w:trPr>
          <w:trHeight w:val="375"/>
        </w:trPr>
        <w:tc>
          <w:tcPr>
            <w:shd w:val="clear" w:color="auto" w:fill="auto"/>
            <w:tcBorders>
              <w:top w:val="single" w:color="000000" w:sz="4" w:space="0"/>
              <w:left w:val="single" w:color="000000" w:sz="4" w:space="0"/>
              <w:bottom w:val="single" w:color="000000" w:sz="4" w:space="0"/>
              <w:right w:val="single" w:color="000000" w:sz="4" w:space="0"/>
            </w:tcBorders>
            <w:tcW w:w="59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38</w:t>
            </w:r>
            <w:r/>
          </w:p>
        </w:tc>
        <w:tc>
          <w:tcPr>
            <w:shd w:val="clear" w:color="auto" w:fill="auto"/>
            <w:tcBorders>
              <w:top w:val="single" w:color="000000" w:sz="4" w:space="0"/>
              <w:left w:val="single" w:color="000000" w:sz="4" w:space="0"/>
              <w:bottom w:val="single" w:color="000000" w:sz="4" w:space="0"/>
              <w:right w:val="single" w:color="000000" w:sz="4" w:space="0"/>
            </w:tcBorders>
            <w:tcW w:w="2427"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3寸反光警示桩</w:t>
            </w:r>
            <w:r/>
          </w:p>
        </w:tc>
        <w:tc>
          <w:tcPr>
            <w:shd w:val="clear" w:color="auto" w:fill="auto"/>
            <w:tcBorders>
              <w:top w:val="single" w:color="000000" w:sz="4" w:space="0"/>
              <w:left w:val="single" w:color="000000" w:sz="4" w:space="0"/>
              <w:bottom w:val="single" w:color="000000" w:sz="4" w:space="0"/>
              <w:right w:val="single" w:color="000000" w:sz="4" w:space="0"/>
            </w:tcBorders>
            <w:tcW w:w="3668"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Φ89*1200镀锌管贴反光膜</w:t>
            </w:r>
            <w:r/>
          </w:p>
        </w:tc>
        <w:tc>
          <w:tcPr>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根</w:t>
            </w:r>
            <w:r/>
          </w:p>
        </w:tc>
        <w:tc>
          <w:tcPr>
            <w:shd w:val="clear" w:color="auto" w:fill="auto"/>
            <w:tcBorders>
              <w:top w:val="single" w:color="000000" w:sz="4" w:space="0"/>
              <w:left w:val="single" w:color="000000" w:sz="4" w:space="0"/>
              <w:bottom w:val="single" w:color="000000" w:sz="4" w:space="0"/>
              <w:right w:val="single" w:color="000000" w:sz="4" w:space="0"/>
            </w:tcBorders>
            <w:tcW w:w="764"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036"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222</w:t>
            </w:r>
            <w:r/>
          </w:p>
        </w:tc>
      </w:tr>
      <w:tr>
        <w:trPr>
          <w:trHeight w:val="375"/>
        </w:trPr>
        <w:tc>
          <w:tcPr>
            <w:shd w:val="clear" w:color="auto" w:fill="auto"/>
            <w:tcBorders>
              <w:top w:val="single" w:color="000000" w:sz="4" w:space="0"/>
              <w:left w:val="single" w:color="000000" w:sz="4" w:space="0"/>
              <w:bottom w:val="single" w:color="000000" w:sz="4" w:space="0"/>
              <w:right w:val="single" w:color="000000" w:sz="4" w:space="0"/>
            </w:tcBorders>
            <w:tcW w:w="59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39</w:t>
            </w:r>
            <w:r/>
          </w:p>
        </w:tc>
        <w:tc>
          <w:tcPr>
            <w:shd w:val="clear" w:color="auto" w:fill="auto"/>
            <w:tcBorders>
              <w:top w:val="single" w:color="000000" w:sz="4" w:space="0"/>
              <w:left w:val="single" w:color="000000" w:sz="4" w:space="0"/>
              <w:bottom w:val="single" w:color="000000" w:sz="4" w:space="0"/>
              <w:right w:val="single" w:color="000000" w:sz="4" w:space="0"/>
            </w:tcBorders>
            <w:tcW w:w="2427"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4寸反光警示桩</w:t>
            </w:r>
            <w:r/>
          </w:p>
        </w:tc>
        <w:tc>
          <w:tcPr>
            <w:shd w:val="clear" w:color="auto" w:fill="auto"/>
            <w:tcBorders>
              <w:top w:val="single" w:color="000000" w:sz="4" w:space="0"/>
              <w:left w:val="single" w:color="000000" w:sz="4" w:space="0"/>
              <w:bottom w:val="single" w:color="000000" w:sz="4" w:space="0"/>
              <w:right w:val="single" w:color="000000" w:sz="4" w:space="0"/>
            </w:tcBorders>
            <w:tcW w:w="3668"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Φ114*1200镀锌管贴反光膜</w:t>
            </w:r>
            <w:r/>
          </w:p>
        </w:tc>
        <w:tc>
          <w:tcPr>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根</w:t>
            </w:r>
            <w:r/>
          </w:p>
        </w:tc>
        <w:tc>
          <w:tcPr>
            <w:shd w:val="clear" w:color="auto" w:fill="auto"/>
            <w:tcBorders>
              <w:top w:val="single" w:color="000000" w:sz="4" w:space="0"/>
              <w:left w:val="single" w:color="000000" w:sz="4" w:space="0"/>
              <w:bottom w:val="single" w:color="000000" w:sz="4" w:space="0"/>
              <w:right w:val="single" w:color="000000" w:sz="4" w:space="0"/>
            </w:tcBorders>
            <w:tcW w:w="764"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036"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258.5</w:t>
            </w:r>
            <w:r/>
          </w:p>
        </w:tc>
      </w:tr>
      <w:tr>
        <w:trPr>
          <w:trHeight w:val="375"/>
        </w:trPr>
        <w:tc>
          <w:tcPr>
            <w:shd w:val="clear" w:color="auto" w:fill="auto"/>
            <w:tcBorders>
              <w:top w:val="single" w:color="000000" w:sz="4" w:space="0"/>
              <w:left w:val="single" w:color="000000" w:sz="4" w:space="0"/>
              <w:bottom w:val="single" w:color="000000" w:sz="4" w:space="0"/>
              <w:right w:val="single" w:color="000000" w:sz="4" w:space="0"/>
            </w:tcBorders>
            <w:tcW w:w="59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40</w:t>
            </w:r>
            <w:r/>
          </w:p>
        </w:tc>
        <w:tc>
          <w:tcPr>
            <w:shd w:val="clear" w:color="auto" w:fill="auto"/>
            <w:tcBorders>
              <w:top w:val="single" w:color="000000" w:sz="4" w:space="0"/>
              <w:left w:val="single" w:color="000000" w:sz="4" w:space="0"/>
              <w:bottom w:val="single" w:color="000000" w:sz="4" w:space="0"/>
              <w:right w:val="single" w:color="000000" w:sz="4" w:space="0"/>
            </w:tcBorders>
            <w:tcW w:w="2427"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6寸反光警示桩</w:t>
            </w:r>
            <w:r/>
          </w:p>
        </w:tc>
        <w:tc>
          <w:tcPr>
            <w:shd w:val="clear" w:color="auto" w:fill="auto"/>
            <w:tcBorders>
              <w:top w:val="single" w:color="000000" w:sz="4" w:space="0"/>
              <w:left w:val="single" w:color="000000" w:sz="4" w:space="0"/>
              <w:bottom w:val="single" w:color="000000" w:sz="4" w:space="0"/>
              <w:right w:val="single" w:color="000000" w:sz="4" w:space="0"/>
            </w:tcBorders>
            <w:tcW w:w="3668"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Φ160*1200镀锌管贴反光膜</w:t>
            </w:r>
            <w:r/>
          </w:p>
        </w:tc>
        <w:tc>
          <w:tcPr>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根</w:t>
            </w:r>
            <w:r/>
          </w:p>
        </w:tc>
        <w:tc>
          <w:tcPr>
            <w:shd w:val="clear" w:color="auto" w:fill="auto"/>
            <w:tcBorders>
              <w:top w:val="single" w:color="000000" w:sz="4" w:space="0"/>
              <w:left w:val="single" w:color="000000" w:sz="4" w:space="0"/>
              <w:bottom w:val="single" w:color="000000" w:sz="4" w:space="0"/>
              <w:right w:val="single" w:color="000000" w:sz="4" w:space="0"/>
            </w:tcBorders>
            <w:tcW w:w="764"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036"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517.5</w:t>
            </w:r>
            <w:r/>
          </w:p>
        </w:tc>
      </w:tr>
      <w:tr>
        <w:trPr>
          <w:trHeight w:val="375"/>
        </w:trPr>
        <w:tc>
          <w:tcPr>
            <w:shd w:val="clear" w:color="auto" w:fill="auto"/>
            <w:tcBorders>
              <w:top w:val="single" w:color="000000" w:sz="4" w:space="0"/>
              <w:left w:val="single" w:color="000000" w:sz="4" w:space="0"/>
              <w:bottom w:val="single" w:color="000000" w:sz="4" w:space="0"/>
              <w:right w:val="single" w:color="000000" w:sz="4" w:space="0"/>
            </w:tcBorders>
            <w:tcW w:w="59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41</w:t>
            </w:r>
            <w:r/>
          </w:p>
        </w:tc>
        <w:tc>
          <w:tcPr>
            <w:shd w:val="clear" w:color="auto" w:fill="auto"/>
            <w:tcBorders>
              <w:top w:val="single" w:color="000000" w:sz="4" w:space="0"/>
              <w:left w:val="single" w:color="000000" w:sz="4" w:space="0"/>
              <w:bottom w:val="single" w:color="000000" w:sz="4" w:space="0"/>
              <w:right w:val="single" w:color="000000" w:sz="4" w:space="0"/>
            </w:tcBorders>
            <w:tcW w:w="2427"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Φ219反光警示桩</w:t>
            </w:r>
            <w:r/>
          </w:p>
        </w:tc>
        <w:tc>
          <w:tcPr>
            <w:shd w:val="clear" w:color="auto" w:fill="auto"/>
            <w:tcBorders>
              <w:top w:val="single" w:color="000000" w:sz="4" w:space="0"/>
              <w:left w:val="single" w:color="000000" w:sz="4" w:space="0"/>
              <w:bottom w:val="single" w:color="000000" w:sz="4" w:space="0"/>
              <w:right w:val="single" w:color="000000" w:sz="4" w:space="0"/>
            </w:tcBorders>
            <w:tcW w:w="3668"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Φ219*1200镀锌管贴反光膜</w:t>
            </w:r>
            <w:r/>
          </w:p>
        </w:tc>
        <w:tc>
          <w:tcPr>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根</w:t>
            </w:r>
            <w:r/>
          </w:p>
        </w:tc>
        <w:tc>
          <w:tcPr>
            <w:shd w:val="clear" w:color="auto" w:fill="auto"/>
            <w:tcBorders>
              <w:top w:val="single" w:color="000000" w:sz="4" w:space="0"/>
              <w:left w:val="single" w:color="000000" w:sz="4" w:space="0"/>
              <w:bottom w:val="single" w:color="000000" w:sz="4" w:space="0"/>
              <w:right w:val="single" w:color="000000" w:sz="4" w:space="0"/>
            </w:tcBorders>
            <w:tcW w:w="764"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036"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797.5</w:t>
            </w:r>
            <w:r/>
          </w:p>
        </w:tc>
      </w:tr>
      <w:tr>
        <w:trPr>
          <w:trHeight w:val="375"/>
        </w:trPr>
        <w:tc>
          <w:tcPr>
            <w:shd w:val="clear" w:color="auto" w:fill="auto"/>
            <w:tcBorders>
              <w:top w:val="single" w:color="000000" w:sz="4" w:space="0"/>
              <w:left w:val="single" w:color="000000" w:sz="4" w:space="0"/>
              <w:bottom w:val="single" w:color="000000" w:sz="4" w:space="0"/>
              <w:right w:val="single" w:color="000000" w:sz="4" w:space="0"/>
            </w:tcBorders>
            <w:tcW w:w="59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42</w:t>
            </w:r>
            <w:r/>
          </w:p>
        </w:tc>
        <w:tc>
          <w:tcPr>
            <w:shd w:val="clear" w:color="auto" w:fill="auto"/>
            <w:tcBorders>
              <w:top w:val="single" w:color="000000" w:sz="4" w:space="0"/>
              <w:left w:val="single" w:color="000000" w:sz="4" w:space="0"/>
              <w:bottom w:val="single" w:color="000000" w:sz="4" w:space="0"/>
              <w:right w:val="single" w:color="000000" w:sz="4" w:space="0"/>
            </w:tcBorders>
            <w:tcW w:w="2427"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3寸反光警示桩</w:t>
            </w:r>
            <w:r/>
          </w:p>
        </w:tc>
        <w:tc>
          <w:tcPr>
            <w:shd w:val="clear" w:color="auto" w:fill="auto"/>
            <w:tcBorders>
              <w:top w:val="single" w:color="000000" w:sz="4" w:space="0"/>
              <w:left w:val="single" w:color="000000" w:sz="4" w:space="0"/>
              <w:bottom w:val="single" w:color="000000" w:sz="4" w:space="0"/>
              <w:right w:val="single" w:color="000000" w:sz="4" w:space="0"/>
            </w:tcBorders>
            <w:tcW w:w="3668"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Φ89*1200镀锌管贴荧光黄绿色反光膜</w:t>
            </w:r>
            <w:r/>
          </w:p>
        </w:tc>
        <w:tc>
          <w:tcPr>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根</w:t>
            </w:r>
            <w:r/>
          </w:p>
        </w:tc>
        <w:tc>
          <w:tcPr>
            <w:shd w:val="clear" w:color="auto" w:fill="auto"/>
            <w:tcBorders>
              <w:top w:val="single" w:color="000000" w:sz="4" w:space="0"/>
              <w:left w:val="single" w:color="000000" w:sz="4" w:space="0"/>
              <w:bottom w:val="single" w:color="000000" w:sz="4" w:space="0"/>
              <w:right w:val="single" w:color="000000" w:sz="4" w:space="0"/>
            </w:tcBorders>
            <w:tcW w:w="764"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036"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252</w:t>
            </w:r>
            <w:r/>
          </w:p>
        </w:tc>
      </w:tr>
      <w:tr>
        <w:trPr>
          <w:trHeight w:val="375"/>
        </w:trPr>
        <w:tc>
          <w:tcPr>
            <w:shd w:val="clear" w:color="auto" w:fill="auto"/>
            <w:tcBorders>
              <w:top w:val="single" w:color="000000" w:sz="4" w:space="0"/>
              <w:left w:val="single" w:color="000000" w:sz="4" w:space="0"/>
              <w:bottom w:val="single" w:color="000000" w:sz="4" w:space="0"/>
              <w:right w:val="single" w:color="000000" w:sz="4" w:space="0"/>
            </w:tcBorders>
            <w:tcW w:w="59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43</w:t>
            </w:r>
            <w:r/>
          </w:p>
        </w:tc>
        <w:tc>
          <w:tcPr>
            <w:shd w:val="clear" w:color="auto" w:fill="auto"/>
            <w:tcBorders>
              <w:top w:val="single" w:color="000000" w:sz="4" w:space="0"/>
              <w:left w:val="single" w:color="000000" w:sz="4" w:space="0"/>
              <w:bottom w:val="single" w:color="000000" w:sz="4" w:space="0"/>
              <w:right w:val="single" w:color="000000" w:sz="4" w:space="0"/>
            </w:tcBorders>
            <w:tcW w:w="2427"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4寸反光警示桩</w:t>
            </w:r>
            <w:r/>
          </w:p>
        </w:tc>
        <w:tc>
          <w:tcPr>
            <w:shd w:val="clear" w:color="auto" w:fill="auto"/>
            <w:tcBorders>
              <w:top w:val="single" w:color="000000" w:sz="4" w:space="0"/>
              <w:left w:val="single" w:color="000000" w:sz="4" w:space="0"/>
              <w:bottom w:val="single" w:color="000000" w:sz="4" w:space="0"/>
              <w:right w:val="single" w:color="000000" w:sz="4" w:space="0"/>
            </w:tcBorders>
            <w:tcW w:w="3668"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Φ114*1200镀锌管贴荧光黄绿色反光膜</w:t>
            </w:r>
            <w:r/>
          </w:p>
        </w:tc>
        <w:tc>
          <w:tcPr>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根</w:t>
            </w:r>
            <w:r/>
          </w:p>
        </w:tc>
        <w:tc>
          <w:tcPr>
            <w:shd w:val="clear" w:color="auto" w:fill="auto"/>
            <w:tcBorders>
              <w:top w:val="single" w:color="000000" w:sz="4" w:space="0"/>
              <w:left w:val="single" w:color="000000" w:sz="4" w:space="0"/>
              <w:bottom w:val="single" w:color="000000" w:sz="4" w:space="0"/>
              <w:right w:val="single" w:color="000000" w:sz="4" w:space="0"/>
            </w:tcBorders>
            <w:tcW w:w="764"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036"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330</w:t>
            </w:r>
            <w:r/>
          </w:p>
        </w:tc>
      </w:tr>
      <w:tr>
        <w:trPr>
          <w:trHeight w:val="375"/>
        </w:trPr>
        <w:tc>
          <w:tcPr>
            <w:shd w:val="clear" w:color="auto" w:fill="auto"/>
            <w:tcBorders>
              <w:top w:val="single" w:color="000000" w:sz="4" w:space="0"/>
              <w:left w:val="single" w:color="000000" w:sz="4" w:space="0"/>
              <w:bottom w:val="single" w:color="000000" w:sz="4" w:space="0"/>
              <w:right w:val="single" w:color="000000" w:sz="4" w:space="0"/>
            </w:tcBorders>
            <w:tcW w:w="59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44</w:t>
            </w:r>
            <w:r/>
          </w:p>
        </w:tc>
        <w:tc>
          <w:tcPr>
            <w:shd w:val="clear" w:color="auto" w:fill="auto"/>
            <w:tcBorders>
              <w:top w:val="single" w:color="000000" w:sz="4" w:space="0"/>
              <w:left w:val="single" w:color="000000" w:sz="4" w:space="0"/>
              <w:bottom w:val="single" w:color="000000" w:sz="4" w:space="0"/>
              <w:right w:val="single" w:color="000000" w:sz="4" w:space="0"/>
            </w:tcBorders>
            <w:tcW w:w="2427"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6寸反光警示桩</w:t>
            </w:r>
            <w:r/>
          </w:p>
        </w:tc>
        <w:tc>
          <w:tcPr>
            <w:shd w:val="clear" w:color="auto" w:fill="auto"/>
            <w:tcBorders>
              <w:top w:val="single" w:color="000000" w:sz="4" w:space="0"/>
              <w:left w:val="single" w:color="000000" w:sz="4" w:space="0"/>
              <w:bottom w:val="single" w:color="000000" w:sz="4" w:space="0"/>
              <w:right w:val="single" w:color="000000" w:sz="4" w:space="0"/>
            </w:tcBorders>
            <w:tcW w:w="3668"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Φ160*1200镀锌管贴荧光黄绿色反光膜</w:t>
            </w:r>
            <w:r/>
          </w:p>
        </w:tc>
        <w:tc>
          <w:tcPr>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根</w:t>
            </w:r>
            <w:r/>
          </w:p>
        </w:tc>
        <w:tc>
          <w:tcPr>
            <w:shd w:val="clear" w:color="auto" w:fill="auto"/>
            <w:tcBorders>
              <w:top w:val="single" w:color="000000" w:sz="4" w:space="0"/>
              <w:left w:val="single" w:color="000000" w:sz="4" w:space="0"/>
              <w:bottom w:val="single" w:color="000000" w:sz="4" w:space="0"/>
              <w:right w:val="single" w:color="000000" w:sz="4" w:space="0"/>
            </w:tcBorders>
            <w:tcW w:w="764"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036"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627.5</w:t>
            </w:r>
            <w:r/>
          </w:p>
        </w:tc>
      </w:tr>
      <w:tr>
        <w:trPr>
          <w:trHeight w:val="375"/>
        </w:trPr>
        <w:tc>
          <w:tcPr>
            <w:shd w:val="clear" w:color="auto" w:fill="auto"/>
            <w:tcBorders>
              <w:top w:val="single" w:color="000000" w:sz="4" w:space="0"/>
              <w:left w:val="single" w:color="000000" w:sz="4" w:space="0"/>
              <w:bottom w:val="single" w:color="000000" w:sz="4" w:space="0"/>
              <w:right w:val="single" w:color="000000" w:sz="4" w:space="0"/>
            </w:tcBorders>
            <w:tcW w:w="59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45</w:t>
            </w:r>
            <w:r/>
          </w:p>
        </w:tc>
        <w:tc>
          <w:tcPr>
            <w:shd w:val="clear" w:color="auto" w:fill="auto"/>
            <w:tcBorders>
              <w:top w:val="single" w:color="000000" w:sz="4" w:space="0"/>
              <w:left w:val="single" w:color="000000" w:sz="4" w:space="0"/>
              <w:bottom w:val="single" w:color="000000" w:sz="4" w:space="0"/>
              <w:right w:val="single" w:color="000000" w:sz="4" w:space="0"/>
            </w:tcBorders>
            <w:tcW w:w="2427"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Φ219反光警示桩</w:t>
            </w:r>
            <w:r/>
          </w:p>
        </w:tc>
        <w:tc>
          <w:tcPr>
            <w:shd w:val="clear" w:color="auto" w:fill="auto"/>
            <w:tcBorders>
              <w:top w:val="single" w:color="000000" w:sz="4" w:space="0"/>
              <w:left w:val="single" w:color="000000" w:sz="4" w:space="0"/>
              <w:bottom w:val="single" w:color="000000" w:sz="4" w:space="0"/>
              <w:right w:val="single" w:color="000000" w:sz="4" w:space="0"/>
            </w:tcBorders>
            <w:tcW w:w="3668"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Φ219*1200镀锌管贴荧光黄绿色反光膜</w:t>
            </w:r>
            <w:r/>
          </w:p>
        </w:tc>
        <w:tc>
          <w:tcPr>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根</w:t>
            </w:r>
            <w:r/>
          </w:p>
        </w:tc>
        <w:tc>
          <w:tcPr>
            <w:shd w:val="clear" w:color="auto" w:fill="auto"/>
            <w:tcBorders>
              <w:top w:val="single" w:color="000000" w:sz="4" w:space="0"/>
              <w:left w:val="single" w:color="000000" w:sz="4" w:space="0"/>
              <w:bottom w:val="single" w:color="000000" w:sz="4" w:space="0"/>
              <w:right w:val="single" w:color="000000" w:sz="4" w:space="0"/>
            </w:tcBorders>
            <w:tcW w:w="764"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036"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952</w:t>
            </w:r>
            <w:r/>
          </w:p>
        </w:tc>
      </w:tr>
      <w:tr>
        <w:trPr>
          <w:trHeight w:val="375"/>
        </w:trPr>
        <w:tc>
          <w:tcPr>
            <w:shd w:val="clear" w:color="auto" w:fill="auto"/>
            <w:tcBorders>
              <w:top w:val="single" w:color="000000" w:sz="4" w:space="0"/>
              <w:left w:val="single" w:color="000000" w:sz="4" w:space="0"/>
              <w:bottom w:val="single" w:color="000000" w:sz="4" w:space="0"/>
              <w:right w:val="single" w:color="000000" w:sz="4" w:space="0"/>
            </w:tcBorders>
            <w:tcW w:w="59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46</w:t>
            </w:r>
            <w:r/>
          </w:p>
        </w:tc>
        <w:tc>
          <w:tcPr>
            <w:shd w:val="clear" w:color="auto" w:fill="auto"/>
            <w:tcBorders>
              <w:top w:val="single" w:color="000000" w:sz="4" w:space="0"/>
              <w:left w:val="single" w:color="000000" w:sz="4" w:space="0"/>
              <w:bottom w:val="single" w:color="000000" w:sz="4" w:space="0"/>
              <w:right w:val="single" w:color="000000" w:sz="4" w:space="0"/>
            </w:tcBorders>
            <w:tcW w:w="2427"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不锈钢警示桩</w:t>
            </w:r>
            <w:r/>
          </w:p>
        </w:tc>
        <w:tc>
          <w:tcPr>
            <w:shd w:val="clear" w:color="auto" w:fill="auto"/>
            <w:tcBorders>
              <w:top w:val="single" w:color="000000" w:sz="4" w:space="0"/>
              <w:left w:val="single" w:color="000000" w:sz="4" w:space="0"/>
              <w:bottom w:val="single" w:color="000000" w:sz="4" w:space="0"/>
              <w:right w:val="single" w:color="000000" w:sz="4" w:space="0"/>
            </w:tcBorders>
            <w:tcW w:w="3668"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Φ159*5*660内灌混凝土</w:t>
            </w:r>
            <w:r/>
          </w:p>
        </w:tc>
        <w:tc>
          <w:tcPr>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根</w:t>
            </w:r>
            <w:r/>
          </w:p>
        </w:tc>
        <w:tc>
          <w:tcPr>
            <w:shd w:val="clear" w:color="auto" w:fill="auto"/>
            <w:tcBorders>
              <w:top w:val="single" w:color="000000" w:sz="4" w:space="0"/>
              <w:left w:val="single" w:color="000000" w:sz="4" w:space="0"/>
              <w:bottom w:val="single" w:color="000000" w:sz="4" w:space="0"/>
              <w:right w:val="single" w:color="000000" w:sz="4" w:space="0"/>
            </w:tcBorders>
            <w:tcW w:w="764"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036"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985</w:t>
            </w:r>
            <w:r/>
          </w:p>
        </w:tc>
      </w:tr>
      <w:tr>
        <w:trPr>
          <w:trHeight w:val="375"/>
        </w:trPr>
        <w:tc>
          <w:tcPr>
            <w:shd w:val="clear" w:color="auto" w:fill="auto"/>
            <w:tcBorders>
              <w:top w:val="single" w:color="000000" w:sz="4" w:space="0"/>
              <w:left w:val="single" w:color="000000" w:sz="4" w:space="0"/>
              <w:bottom w:val="single" w:color="000000" w:sz="4" w:space="0"/>
              <w:right w:val="single" w:color="000000" w:sz="4" w:space="0"/>
            </w:tcBorders>
            <w:tcW w:w="59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47</w:t>
            </w:r>
            <w:r/>
          </w:p>
        </w:tc>
        <w:tc>
          <w:tcPr>
            <w:shd w:val="clear" w:color="auto" w:fill="auto"/>
            <w:tcBorders>
              <w:top w:val="single" w:color="000000" w:sz="4" w:space="0"/>
              <w:left w:val="single" w:color="000000" w:sz="4" w:space="0"/>
              <w:bottom w:val="single" w:color="000000" w:sz="4" w:space="0"/>
              <w:right w:val="single" w:color="000000" w:sz="4" w:space="0"/>
            </w:tcBorders>
            <w:tcW w:w="2427"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机械钻孔</w:t>
            </w:r>
            <w:r/>
          </w:p>
        </w:tc>
        <w:tc>
          <w:tcPr>
            <w:shd w:val="clear" w:color="auto" w:fill="auto"/>
            <w:tcBorders>
              <w:top w:val="single" w:color="000000" w:sz="4" w:space="0"/>
              <w:left w:val="single" w:color="000000" w:sz="4" w:space="0"/>
              <w:bottom w:val="single" w:color="000000" w:sz="4" w:space="0"/>
              <w:right w:val="single" w:color="000000" w:sz="4" w:space="0"/>
            </w:tcBorders>
            <w:tcW w:w="3668" w:type="dxa"/>
            <w:vAlign w:val="center"/>
            <w:textDirection w:val="lrTb"/>
            <w:noWrap w:val="false"/>
          </w:tcPr>
          <w:p>
            <w:pPr>
              <w:jc w:val="lef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764"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036"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74</w:t>
            </w:r>
            <w:r/>
          </w:p>
        </w:tc>
      </w:tr>
      <w:tr>
        <w:trPr>
          <w:trHeight w:val="375"/>
        </w:trPr>
        <w:tc>
          <w:tcPr>
            <w:shd w:val="clear" w:color="auto" w:fill="auto"/>
            <w:tcBorders>
              <w:top w:val="single" w:color="000000" w:sz="4" w:space="0"/>
              <w:left w:val="single" w:color="000000" w:sz="4" w:space="0"/>
              <w:bottom w:val="single" w:color="000000" w:sz="4" w:space="0"/>
              <w:right w:val="single" w:color="000000" w:sz="4" w:space="0"/>
            </w:tcBorders>
            <w:tcW w:w="59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48</w:t>
            </w:r>
            <w:r/>
          </w:p>
        </w:tc>
        <w:tc>
          <w:tcPr>
            <w:shd w:val="clear" w:color="auto" w:fill="auto"/>
            <w:tcBorders>
              <w:top w:val="single" w:color="000000" w:sz="4" w:space="0"/>
              <w:left w:val="single" w:color="000000" w:sz="4" w:space="0"/>
              <w:bottom w:val="single" w:color="000000" w:sz="4" w:space="0"/>
              <w:right w:val="single" w:color="000000" w:sz="4" w:space="0"/>
            </w:tcBorders>
            <w:tcW w:w="2427"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警示桩灌砼</w:t>
            </w:r>
            <w:r/>
          </w:p>
        </w:tc>
        <w:tc>
          <w:tcPr>
            <w:shd w:val="clear" w:color="auto" w:fill="auto"/>
            <w:tcBorders>
              <w:top w:val="single" w:color="000000" w:sz="4" w:space="0"/>
              <w:left w:val="single" w:color="000000" w:sz="4" w:space="0"/>
              <w:bottom w:val="single" w:color="000000" w:sz="4" w:space="0"/>
              <w:right w:val="single" w:color="000000" w:sz="4" w:space="0"/>
            </w:tcBorders>
            <w:tcW w:w="3668"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对未灌浆的警示桩进行灌浆</w:t>
            </w:r>
            <w:r/>
          </w:p>
        </w:tc>
        <w:tc>
          <w:tcPr>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764"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036"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93.5</w:t>
            </w:r>
            <w:r/>
          </w:p>
        </w:tc>
      </w:tr>
      <w:tr>
        <w:trPr>
          <w:trHeight w:val="375"/>
        </w:trPr>
        <w:tc>
          <w:tcPr>
            <w:shd w:val="clear" w:color="auto" w:fill="auto"/>
            <w:tcBorders>
              <w:top w:val="single" w:color="000000" w:sz="4" w:space="0"/>
              <w:left w:val="single" w:color="000000" w:sz="4" w:space="0"/>
              <w:bottom w:val="single" w:color="000000" w:sz="4" w:space="0"/>
              <w:right w:val="single" w:color="000000" w:sz="4" w:space="0"/>
            </w:tcBorders>
            <w:tcW w:w="59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49</w:t>
            </w:r>
            <w:r/>
          </w:p>
        </w:tc>
        <w:tc>
          <w:tcPr>
            <w:shd w:val="clear" w:color="auto" w:fill="auto"/>
            <w:tcBorders>
              <w:top w:val="single" w:color="000000" w:sz="4" w:space="0"/>
              <w:left w:val="single" w:color="000000" w:sz="4" w:space="0"/>
              <w:bottom w:val="single" w:color="000000" w:sz="4" w:space="0"/>
              <w:right w:val="single" w:color="000000" w:sz="4" w:space="0"/>
            </w:tcBorders>
            <w:tcW w:w="2427"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反光安全锥</w:t>
            </w:r>
            <w:r/>
          </w:p>
        </w:tc>
        <w:tc>
          <w:tcPr>
            <w:shd w:val="clear" w:color="auto" w:fill="auto"/>
            <w:tcBorders>
              <w:top w:val="single" w:color="000000" w:sz="4" w:space="0"/>
              <w:left w:val="single" w:color="000000" w:sz="4" w:space="0"/>
              <w:bottom w:val="single" w:color="000000" w:sz="4" w:space="0"/>
              <w:right w:val="single" w:color="000000" w:sz="4" w:space="0"/>
            </w:tcBorders>
            <w:tcW w:w="3668"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H=700</w:t>
            </w:r>
            <w:r/>
          </w:p>
        </w:tc>
        <w:tc>
          <w:tcPr>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764"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036"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83.8</w:t>
            </w:r>
            <w:r/>
          </w:p>
        </w:tc>
      </w:tr>
      <w:tr>
        <w:trPr>
          <w:trHeight w:val="375"/>
        </w:trPr>
        <w:tc>
          <w:tcPr>
            <w:shd w:val="clear" w:color="auto" w:fill="auto"/>
            <w:tcBorders>
              <w:top w:val="single" w:color="000000" w:sz="4" w:space="0"/>
              <w:left w:val="single" w:color="000000" w:sz="4" w:space="0"/>
              <w:bottom w:val="single" w:color="000000" w:sz="4" w:space="0"/>
              <w:right w:val="single" w:color="000000" w:sz="4" w:space="0"/>
            </w:tcBorders>
            <w:tcW w:w="59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50</w:t>
            </w:r>
            <w:r/>
          </w:p>
        </w:tc>
        <w:tc>
          <w:tcPr>
            <w:shd w:val="clear" w:color="auto" w:fill="auto"/>
            <w:tcBorders>
              <w:top w:val="single" w:color="000000" w:sz="4" w:space="0"/>
              <w:left w:val="single" w:color="000000" w:sz="4" w:space="0"/>
              <w:bottom w:val="single" w:color="000000" w:sz="4" w:space="0"/>
              <w:right w:val="single" w:color="000000" w:sz="4" w:space="0"/>
            </w:tcBorders>
            <w:tcW w:w="2427"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方尖碑</w:t>
            </w:r>
            <w:r/>
          </w:p>
        </w:tc>
        <w:tc>
          <w:tcPr>
            <w:shd w:val="clear" w:color="auto" w:fill="auto"/>
            <w:tcBorders>
              <w:top w:val="single" w:color="000000" w:sz="4" w:space="0"/>
              <w:left w:val="single" w:color="000000" w:sz="4" w:space="0"/>
              <w:bottom w:val="single" w:color="000000" w:sz="4" w:space="0"/>
              <w:right w:val="single" w:color="000000" w:sz="4" w:space="0"/>
            </w:tcBorders>
            <w:tcW w:w="3668"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H=750</w:t>
            </w:r>
            <w:r/>
          </w:p>
        </w:tc>
        <w:tc>
          <w:tcPr>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764"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036"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110</w:t>
            </w:r>
            <w:r/>
          </w:p>
        </w:tc>
      </w:tr>
      <w:tr>
        <w:trPr>
          <w:trHeight w:val="375"/>
        </w:trPr>
        <w:tc>
          <w:tcPr>
            <w:shd w:val="clear" w:color="auto" w:fill="auto"/>
            <w:tcBorders>
              <w:top w:val="single" w:color="000000" w:sz="4" w:space="0"/>
              <w:left w:val="single" w:color="000000" w:sz="4" w:space="0"/>
              <w:bottom w:val="single" w:color="000000" w:sz="4" w:space="0"/>
              <w:right w:val="single" w:color="000000" w:sz="4" w:space="0"/>
            </w:tcBorders>
            <w:tcW w:w="59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51</w:t>
            </w:r>
            <w:r/>
          </w:p>
        </w:tc>
        <w:tc>
          <w:tcPr>
            <w:shd w:val="clear" w:color="auto" w:fill="auto"/>
            <w:tcBorders>
              <w:top w:val="single" w:color="000000" w:sz="4" w:space="0"/>
              <w:left w:val="single" w:color="000000" w:sz="4" w:space="0"/>
              <w:bottom w:val="single" w:color="000000" w:sz="4" w:space="0"/>
              <w:right w:val="single" w:color="000000" w:sz="4" w:space="0"/>
            </w:tcBorders>
            <w:tcW w:w="2427"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防撞桶</w:t>
            </w:r>
            <w:r/>
          </w:p>
        </w:tc>
        <w:tc>
          <w:tcPr>
            <w:shd w:val="clear" w:color="auto" w:fill="auto"/>
            <w:tcBorders>
              <w:top w:val="single" w:color="000000" w:sz="4" w:space="0"/>
              <w:left w:val="single" w:color="000000" w:sz="4" w:space="0"/>
              <w:bottom w:val="single" w:color="000000" w:sz="4" w:space="0"/>
              <w:right w:val="single" w:color="000000" w:sz="4" w:space="0"/>
            </w:tcBorders>
            <w:tcW w:w="3668"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Φ600*800,含沙</w:t>
            </w:r>
            <w:r/>
          </w:p>
        </w:tc>
        <w:tc>
          <w:tcPr>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764"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036"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612</w:t>
            </w:r>
            <w:r/>
          </w:p>
        </w:tc>
      </w:tr>
      <w:tr>
        <w:trPr>
          <w:trHeight w:val="375"/>
        </w:trPr>
        <w:tc>
          <w:tcPr>
            <w:shd w:val="clear" w:color="auto" w:fill="auto"/>
            <w:tcBorders>
              <w:top w:val="single" w:color="000000" w:sz="4" w:space="0"/>
              <w:left w:val="single" w:color="000000" w:sz="4" w:space="0"/>
              <w:bottom w:val="single" w:color="000000" w:sz="4" w:space="0"/>
              <w:right w:val="single" w:color="000000" w:sz="4" w:space="0"/>
            </w:tcBorders>
            <w:tcW w:w="59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52</w:t>
            </w:r>
            <w:r/>
          </w:p>
        </w:tc>
        <w:tc>
          <w:tcPr>
            <w:shd w:val="clear" w:color="auto" w:fill="auto"/>
            <w:tcBorders>
              <w:top w:val="single" w:color="000000" w:sz="4" w:space="0"/>
              <w:left w:val="single" w:color="000000" w:sz="4" w:space="0"/>
              <w:bottom w:val="single" w:color="000000" w:sz="4" w:space="0"/>
              <w:right w:val="single" w:color="000000" w:sz="4" w:space="0"/>
            </w:tcBorders>
            <w:tcW w:w="2427"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减速驳</w:t>
            </w:r>
            <w:r/>
          </w:p>
        </w:tc>
        <w:tc>
          <w:tcPr>
            <w:shd w:val="clear" w:color="auto" w:fill="auto"/>
            <w:tcBorders>
              <w:top w:val="single" w:color="000000" w:sz="4" w:space="0"/>
              <w:left w:val="single" w:color="000000" w:sz="4" w:space="0"/>
              <w:bottom w:val="single" w:color="000000" w:sz="4" w:space="0"/>
              <w:right w:val="single" w:color="000000" w:sz="4" w:space="0"/>
            </w:tcBorders>
            <w:tcW w:w="3668"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320*1000*50</w:t>
            </w:r>
            <w:r/>
          </w:p>
        </w:tc>
        <w:tc>
          <w:tcPr>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米</w:t>
            </w:r>
            <w:r/>
          </w:p>
        </w:tc>
        <w:tc>
          <w:tcPr>
            <w:shd w:val="clear" w:color="auto" w:fill="auto"/>
            <w:tcBorders>
              <w:top w:val="single" w:color="000000" w:sz="4" w:space="0"/>
              <w:left w:val="single" w:color="000000" w:sz="4" w:space="0"/>
              <w:bottom w:val="single" w:color="000000" w:sz="4" w:space="0"/>
              <w:right w:val="single" w:color="000000" w:sz="4" w:space="0"/>
            </w:tcBorders>
            <w:tcW w:w="764"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036"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159</w:t>
            </w:r>
            <w:r/>
          </w:p>
        </w:tc>
      </w:tr>
      <w:tr>
        <w:trPr>
          <w:trHeight w:val="375"/>
        </w:trPr>
        <w:tc>
          <w:tcPr>
            <w:shd w:val="clear" w:color="auto" w:fill="auto"/>
            <w:tcBorders>
              <w:top w:val="single" w:color="000000" w:sz="4" w:space="0"/>
              <w:left w:val="single" w:color="000000" w:sz="4" w:space="0"/>
              <w:bottom w:val="single" w:color="000000" w:sz="4" w:space="0"/>
              <w:right w:val="single" w:color="000000" w:sz="4" w:space="0"/>
            </w:tcBorders>
            <w:tcW w:w="59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53</w:t>
            </w:r>
            <w:r/>
          </w:p>
        </w:tc>
        <w:tc>
          <w:tcPr>
            <w:shd w:val="clear" w:color="auto" w:fill="auto"/>
            <w:tcBorders>
              <w:top w:val="single" w:color="000000" w:sz="4" w:space="0"/>
              <w:left w:val="single" w:color="000000" w:sz="4" w:space="0"/>
              <w:bottom w:val="single" w:color="000000" w:sz="4" w:space="0"/>
              <w:right w:val="single" w:color="000000" w:sz="4" w:space="0"/>
            </w:tcBorders>
            <w:tcW w:w="2427"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减速驳拆除</w:t>
            </w:r>
            <w:r/>
          </w:p>
        </w:tc>
        <w:tc>
          <w:tcPr>
            <w:shd w:val="clear" w:color="auto" w:fill="auto"/>
            <w:tcBorders>
              <w:top w:val="single" w:color="000000" w:sz="4" w:space="0"/>
              <w:left w:val="single" w:color="000000" w:sz="4" w:space="0"/>
              <w:bottom w:val="single" w:color="000000" w:sz="4" w:space="0"/>
              <w:right w:val="single" w:color="000000" w:sz="4" w:space="0"/>
            </w:tcBorders>
            <w:tcW w:w="3668" w:type="dxa"/>
            <w:vAlign w:val="center"/>
            <w:textDirection w:val="lrTb"/>
            <w:noWrap w:val="false"/>
          </w:tcPr>
          <w:p>
            <w:pPr>
              <w:jc w:val="lef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米</w:t>
            </w:r>
            <w:r/>
          </w:p>
        </w:tc>
        <w:tc>
          <w:tcPr>
            <w:shd w:val="clear" w:color="auto" w:fill="auto"/>
            <w:tcBorders>
              <w:top w:val="single" w:color="000000" w:sz="4" w:space="0"/>
              <w:left w:val="single" w:color="000000" w:sz="4" w:space="0"/>
              <w:bottom w:val="single" w:color="000000" w:sz="4" w:space="0"/>
              <w:right w:val="single" w:color="000000" w:sz="4" w:space="0"/>
            </w:tcBorders>
            <w:tcW w:w="764"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036"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50</w:t>
            </w:r>
            <w:r/>
          </w:p>
        </w:tc>
      </w:tr>
      <w:tr>
        <w:trPr>
          <w:trHeight w:val="375"/>
        </w:trPr>
        <w:tc>
          <w:tcPr>
            <w:shd w:val="clear" w:color="auto" w:fill="auto"/>
            <w:tcBorders>
              <w:top w:val="single" w:color="000000" w:sz="4" w:space="0"/>
              <w:left w:val="single" w:color="000000" w:sz="4" w:space="0"/>
              <w:bottom w:val="single" w:color="000000" w:sz="4" w:space="0"/>
              <w:right w:val="single" w:color="000000" w:sz="4" w:space="0"/>
            </w:tcBorders>
            <w:tcW w:w="59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54</w:t>
            </w:r>
            <w:r/>
          </w:p>
        </w:tc>
        <w:tc>
          <w:tcPr>
            <w:shd w:val="clear" w:color="auto" w:fill="auto"/>
            <w:tcBorders>
              <w:top w:val="single" w:color="000000" w:sz="4" w:space="0"/>
              <w:left w:val="single" w:color="000000" w:sz="4" w:space="0"/>
              <w:bottom w:val="single" w:color="000000" w:sz="4" w:space="0"/>
              <w:right w:val="single" w:color="000000" w:sz="4" w:space="0"/>
            </w:tcBorders>
            <w:tcW w:w="2427"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轮廓标</w:t>
            </w:r>
            <w:r/>
          </w:p>
        </w:tc>
        <w:tc>
          <w:tcPr>
            <w:shd w:val="clear" w:color="auto" w:fill="auto"/>
            <w:tcBorders>
              <w:top w:val="single" w:color="000000" w:sz="4" w:space="0"/>
              <w:left w:val="single" w:color="000000" w:sz="4" w:space="0"/>
              <w:bottom w:val="single" w:color="000000" w:sz="4" w:space="0"/>
              <w:right w:val="single" w:color="000000" w:sz="4" w:space="0"/>
            </w:tcBorders>
            <w:tcW w:w="3668"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120*50*70</w:t>
            </w:r>
            <w:r/>
          </w:p>
        </w:tc>
        <w:tc>
          <w:tcPr>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764"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036"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28</w:t>
            </w:r>
            <w:r/>
          </w:p>
        </w:tc>
      </w:tr>
      <w:tr>
        <w:trPr>
          <w:trHeight w:val="375"/>
        </w:trPr>
        <w:tc>
          <w:tcPr>
            <w:shd w:val="clear" w:color="auto" w:fill="auto"/>
            <w:tcBorders>
              <w:top w:val="single" w:color="000000" w:sz="4" w:space="0"/>
              <w:left w:val="single" w:color="000000" w:sz="4" w:space="0"/>
              <w:bottom w:val="single" w:color="000000" w:sz="4" w:space="0"/>
              <w:right w:val="single" w:color="000000" w:sz="4" w:space="0"/>
            </w:tcBorders>
            <w:tcW w:w="59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55</w:t>
            </w:r>
            <w:r/>
          </w:p>
        </w:tc>
        <w:tc>
          <w:tcPr>
            <w:shd w:val="clear" w:color="auto" w:fill="auto"/>
            <w:tcBorders>
              <w:top w:val="single" w:color="000000" w:sz="4" w:space="0"/>
              <w:left w:val="single" w:color="000000" w:sz="4" w:space="0"/>
              <w:bottom w:val="single" w:color="000000" w:sz="4" w:space="0"/>
              <w:right w:val="single" w:color="000000" w:sz="4" w:space="0"/>
            </w:tcBorders>
            <w:tcW w:w="2427"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转角镜</w:t>
            </w:r>
            <w:r/>
          </w:p>
        </w:tc>
        <w:tc>
          <w:tcPr>
            <w:shd w:val="clear" w:color="auto" w:fill="auto"/>
            <w:tcBorders>
              <w:top w:val="single" w:color="000000" w:sz="4" w:space="0"/>
              <w:left w:val="single" w:color="000000" w:sz="4" w:space="0"/>
              <w:bottom w:val="single" w:color="000000" w:sz="4" w:space="0"/>
              <w:right w:val="single" w:color="000000" w:sz="4" w:space="0"/>
            </w:tcBorders>
            <w:tcW w:w="3668"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Φ800,含配件</w:t>
            </w:r>
            <w:r/>
          </w:p>
        </w:tc>
        <w:tc>
          <w:tcPr>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面</w:t>
            </w:r>
            <w:r/>
          </w:p>
        </w:tc>
        <w:tc>
          <w:tcPr>
            <w:shd w:val="clear" w:color="auto" w:fill="auto"/>
            <w:tcBorders>
              <w:top w:val="single" w:color="000000" w:sz="4" w:space="0"/>
              <w:left w:val="single" w:color="000000" w:sz="4" w:space="0"/>
              <w:bottom w:val="single" w:color="000000" w:sz="4" w:space="0"/>
              <w:right w:val="single" w:color="000000" w:sz="4" w:space="0"/>
            </w:tcBorders>
            <w:tcW w:w="764"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036"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464</w:t>
            </w:r>
            <w:r/>
          </w:p>
        </w:tc>
      </w:tr>
      <w:tr>
        <w:trPr>
          <w:trHeight w:val="375"/>
        </w:trPr>
        <w:tc>
          <w:tcPr>
            <w:shd w:val="clear" w:color="auto" w:fill="auto"/>
            <w:tcBorders>
              <w:top w:val="single" w:color="000000" w:sz="4" w:space="0"/>
              <w:left w:val="single" w:color="000000" w:sz="4" w:space="0"/>
              <w:bottom w:val="single" w:color="000000" w:sz="4" w:space="0"/>
              <w:right w:val="single" w:color="000000" w:sz="4" w:space="0"/>
            </w:tcBorders>
            <w:tcW w:w="59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56</w:t>
            </w:r>
            <w:r/>
          </w:p>
        </w:tc>
        <w:tc>
          <w:tcPr>
            <w:shd w:val="clear" w:color="auto" w:fill="auto"/>
            <w:tcBorders>
              <w:top w:val="single" w:color="000000" w:sz="4" w:space="0"/>
              <w:left w:val="single" w:color="000000" w:sz="4" w:space="0"/>
              <w:bottom w:val="single" w:color="000000" w:sz="4" w:space="0"/>
              <w:right w:val="single" w:color="000000" w:sz="4" w:space="0"/>
            </w:tcBorders>
            <w:tcW w:w="2427"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转角镜</w:t>
            </w:r>
            <w:r/>
          </w:p>
        </w:tc>
        <w:tc>
          <w:tcPr>
            <w:shd w:val="clear" w:color="auto" w:fill="auto"/>
            <w:tcBorders>
              <w:top w:val="single" w:color="000000" w:sz="4" w:space="0"/>
              <w:left w:val="single" w:color="000000" w:sz="4" w:space="0"/>
              <w:bottom w:val="single" w:color="000000" w:sz="4" w:space="0"/>
              <w:right w:val="single" w:color="000000" w:sz="4" w:space="0"/>
            </w:tcBorders>
            <w:tcW w:w="3668"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Φ1000,含配件</w:t>
            </w:r>
            <w:r/>
          </w:p>
        </w:tc>
        <w:tc>
          <w:tcPr>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面</w:t>
            </w:r>
            <w:r/>
          </w:p>
        </w:tc>
        <w:tc>
          <w:tcPr>
            <w:shd w:val="clear" w:color="auto" w:fill="auto"/>
            <w:tcBorders>
              <w:top w:val="single" w:color="000000" w:sz="4" w:space="0"/>
              <w:left w:val="single" w:color="000000" w:sz="4" w:space="0"/>
              <w:bottom w:val="single" w:color="000000" w:sz="4" w:space="0"/>
              <w:right w:val="single" w:color="000000" w:sz="4" w:space="0"/>
            </w:tcBorders>
            <w:tcW w:w="764"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036"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525</w:t>
            </w:r>
            <w:r/>
          </w:p>
        </w:tc>
      </w:tr>
      <w:tr>
        <w:trPr>
          <w:trHeight w:val="375"/>
        </w:trPr>
        <w:tc>
          <w:tcPr>
            <w:shd w:val="clear" w:color="auto" w:fill="auto"/>
            <w:tcBorders>
              <w:top w:val="single" w:color="000000" w:sz="4" w:space="0"/>
              <w:left w:val="single" w:color="000000" w:sz="4" w:space="0"/>
              <w:bottom w:val="single" w:color="000000" w:sz="4" w:space="0"/>
              <w:right w:val="single" w:color="000000" w:sz="4" w:space="0"/>
            </w:tcBorders>
            <w:tcW w:w="59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57</w:t>
            </w:r>
            <w:r/>
          </w:p>
        </w:tc>
        <w:tc>
          <w:tcPr>
            <w:shd w:val="clear" w:color="auto" w:fill="auto"/>
            <w:tcBorders>
              <w:top w:val="single" w:color="000000" w:sz="4" w:space="0"/>
              <w:left w:val="single" w:color="000000" w:sz="4" w:space="0"/>
              <w:bottom w:val="single" w:color="000000" w:sz="4" w:space="0"/>
              <w:right w:val="single" w:color="000000" w:sz="4" w:space="0"/>
            </w:tcBorders>
            <w:tcW w:w="2427"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铁制镀塑中心隔离护栏</w:t>
            </w:r>
            <w:r/>
          </w:p>
        </w:tc>
        <w:tc>
          <w:tcPr>
            <w:shd w:val="clear" w:color="auto" w:fill="auto"/>
            <w:tcBorders>
              <w:top w:val="single" w:color="000000" w:sz="4" w:space="0"/>
              <w:left w:val="single" w:color="000000" w:sz="4" w:space="0"/>
              <w:bottom w:val="single" w:color="000000" w:sz="4" w:space="0"/>
              <w:right w:val="single" w:color="000000" w:sz="4" w:space="0"/>
            </w:tcBorders>
            <w:tcW w:w="3668"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按技术图纸要求</w:t>
            </w:r>
            <w:r/>
          </w:p>
        </w:tc>
        <w:tc>
          <w:tcPr>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米</w:t>
            </w:r>
            <w:r/>
          </w:p>
        </w:tc>
        <w:tc>
          <w:tcPr>
            <w:shd w:val="clear" w:color="auto" w:fill="auto"/>
            <w:tcBorders>
              <w:top w:val="single" w:color="000000" w:sz="4" w:space="0"/>
              <w:left w:val="single" w:color="000000" w:sz="4" w:space="0"/>
              <w:bottom w:val="single" w:color="000000" w:sz="4" w:space="0"/>
              <w:right w:val="single" w:color="000000" w:sz="4" w:space="0"/>
            </w:tcBorders>
            <w:tcW w:w="764"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036"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320</w:t>
            </w:r>
            <w:r/>
          </w:p>
        </w:tc>
      </w:tr>
      <w:tr>
        <w:trPr>
          <w:trHeight w:val="375"/>
        </w:trPr>
        <w:tc>
          <w:tcPr>
            <w:shd w:val="clear" w:color="auto" w:fill="auto"/>
            <w:tcBorders>
              <w:top w:val="single" w:color="000000" w:sz="4" w:space="0"/>
              <w:left w:val="single" w:color="000000" w:sz="4" w:space="0"/>
              <w:bottom w:val="single" w:color="000000" w:sz="4" w:space="0"/>
              <w:right w:val="single" w:color="000000" w:sz="4" w:space="0"/>
            </w:tcBorders>
            <w:tcW w:w="59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58</w:t>
            </w:r>
            <w:r/>
          </w:p>
        </w:tc>
        <w:tc>
          <w:tcPr>
            <w:shd w:val="clear" w:color="auto" w:fill="auto"/>
            <w:tcBorders>
              <w:top w:val="single" w:color="000000" w:sz="4" w:space="0"/>
              <w:left w:val="single" w:color="000000" w:sz="4" w:space="0"/>
              <w:bottom w:val="single" w:color="000000" w:sz="4" w:space="0"/>
              <w:right w:val="single" w:color="000000" w:sz="4" w:space="0"/>
            </w:tcBorders>
            <w:tcW w:w="2427"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中心隔离护栏立柱</w:t>
            </w:r>
            <w:r/>
          </w:p>
        </w:tc>
        <w:tc>
          <w:tcPr>
            <w:shd w:val="clear" w:color="auto" w:fill="auto"/>
            <w:tcBorders>
              <w:top w:val="single" w:color="000000" w:sz="4" w:space="0"/>
              <w:left w:val="single" w:color="000000" w:sz="4" w:space="0"/>
              <w:bottom w:val="single" w:color="000000" w:sz="4" w:space="0"/>
              <w:right w:val="single" w:color="000000" w:sz="4" w:space="0"/>
            </w:tcBorders>
            <w:tcW w:w="3668"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按技术图纸要求</w:t>
            </w:r>
            <w:r/>
          </w:p>
        </w:tc>
        <w:tc>
          <w:tcPr>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根</w:t>
            </w:r>
            <w:r/>
          </w:p>
        </w:tc>
        <w:tc>
          <w:tcPr>
            <w:shd w:val="clear" w:color="auto" w:fill="auto"/>
            <w:tcBorders>
              <w:top w:val="single" w:color="000000" w:sz="4" w:space="0"/>
              <w:left w:val="single" w:color="000000" w:sz="4" w:space="0"/>
              <w:bottom w:val="single" w:color="000000" w:sz="4" w:space="0"/>
              <w:right w:val="single" w:color="000000" w:sz="4" w:space="0"/>
            </w:tcBorders>
            <w:tcW w:w="764"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036"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230</w:t>
            </w:r>
            <w:r/>
          </w:p>
        </w:tc>
      </w:tr>
      <w:tr>
        <w:trPr>
          <w:trHeight w:val="375"/>
        </w:trPr>
        <w:tc>
          <w:tcPr>
            <w:shd w:val="clear" w:color="auto" w:fill="auto"/>
            <w:tcBorders>
              <w:top w:val="single" w:color="000000" w:sz="4" w:space="0"/>
              <w:left w:val="single" w:color="000000" w:sz="4" w:space="0"/>
              <w:bottom w:val="single" w:color="000000" w:sz="4" w:space="0"/>
              <w:right w:val="single" w:color="000000" w:sz="4" w:space="0"/>
            </w:tcBorders>
            <w:tcW w:w="59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59</w:t>
            </w:r>
            <w:r/>
          </w:p>
        </w:tc>
        <w:tc>
          <w:tcPr>
            <w:shd w:val="clear" w:color="auto" w:fill="auto"/>
            <w:tcBorders>
              <w:top w:val="single" w:color="000000" w:sz="4" w:space="0"/>
              <w:left w:val="single" w:color="000000" w:sz="4" w:space="0"/>
              <w:bottom w:val="single" w:color="000000" w:sz="4" w:space="0"/>
              <w:right w:val="single" w:color="000000" w:sz="4" w:space="0"/>
            </w:tcBorders>
            <w:tcW w:w="2427"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护栏墩子</w:t>
            </w:r>
            <w:r/>
          </w:p>
        </w:tc>
        <w:tc>
          <w:tcPr>
            <w:shd w:val="clear" w:color="auto" w:fill="auto"/>
            <w:tcBorders>
              <w:top w:val="single" w:color="000000" w:sz="4" w:space="0"/>
              <w:left w:val="single" w:color="000000" w:sz="4" w:space="0"/>
              <w:bottom w:val="single" w:color="000000" w:sz="4" w:space="0"/>
              <w:right w:val="single" w:color="000000" w:sz="4" w:space="0"/>
            </w:tcBorders>
            <w:tcW w:w="3668"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按技术图纸要求</w:t>
            </w:r>
            <w:r/>
          </w:p>
        </w:tc>
        <w:tc>
          <w:tcPr>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764"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036"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120</w:t>
            </w:r>
            <w:r/>
          </w:p>
        </w:tc>
      </w:tr>
      <w:tr>
        <w:trPr>
          <w:trHeight w:val="375"/>
        </w:trPr>
        <w:tc>
          <w:tcPr>
            <w:shd w:val="clear" w:color="auto" w:fill="auto"/>
            <w:tcBorders>
              <w:top w:val="single" w:color="000000" w:sz="4" w:space="0"/>
              <w:left w:val="single" w:color="000000" w:sz="4" w:space="0"/>
              <w:bottom w:val="single" w:color="000000" w:sz="4" w:space="0"/>
              <w:right w:val="single" w:color="000000" w:sz="4" w:space="0"/>
            </w:tcBorders>
            <w:tcW w:w="59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60</w:t>
            </w:r>
            <w:r/>
          </w:p>
        </w:tc>
        <w:tc>
          <w:tcPr>
            <w:shd w:val="clear" w:color="auto" w:fill="auto"/>
            <w:tcBorders>
              <w:top w:val="single" w:color="000000" w:sz="4" w:space="0"/>
              <w:left w:val="single" w:color="000000" w:sz="4" w:space="0"/>
              <w:bottom w:val="single" w:color="000000" w:sz="4" w:space="0"/>
              <w:right w:val="single" w:color="000000" w:sz="4" w:space="0"/>
            </w:tcBorders>
            <w:tcW w:w="2427"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铁制镀塑机非隔离护栏</w:t>
            </w:r>
            <w:r/>
          </w:p>
        </w:tc>
        <w:tc>
          <w:tcPr>
            <w:shd w:val="clear" w:color="auto" w:fill="auto"/>
            <w:tcBorders>
              <w:top w:val="single" w:color="000000" w:sz="4" w:space="0"/>
              <w:left w:val="single" w:color="000000" w:sz="4" w:space="0"/>
              <w:bottom w:val="single" w:color="000000" w:sz="4" w:space="0"/>
              <w:right w:val="single" w:color="000000" w:sz="4" w:space="0"/>
            </w:tcBorders>
            <w:tcW w:w="3668"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按技术图纸要求</w:t>
            </w:r>
            <w:r/>
          </w:p>
        </w:tc>
        <w:tc>
          <w:tcPr>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米</w:t>
            </w:r>
            <w:r/>
          </w:p>
        </w:tc>
        <w:tc>
          <w:tcPr>
            <w:shd w:val="clear" w:color="auto" w:fill="auto"/>
            <w:tcBorders>
              <w:top w:val="single" w:color="000000" w:sz="4" w:space="0"/>
              <w:left w:val="single" w:color="000000" w:sz="4" w:space="0"/>
              <w:bottom w:val="single" w:color="000000" w:sz="4" w:space="0"/>
              <w:right w:val="single" w:color="000000" w:sz="4" w:space="0"/>
            </w:tcBorders>
            <w:tcW w:w="764"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036"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280</w:t>
            </w:r>
            <w:r/>
          </w:p>
        </w:tc>
      </w:tr>
      <w:tr>
        <w:trPr>
          <w:trHeight w:val="375"/>
        </w:trPr>
        <w:tc>
          <w:tcPr>
            <w:shd w:val="clear" w:color="auto" w:fill="auto"/>
            <w:tcBorders>
              <w:top w:val="single" w:color="000000" w:sz="4" w:space="0"/>
              <w:left w:val="single" w:color="000000" w:sz="4" w:space="0"/>
              <w:bottom w:val="single" w:color="000000" w:sz="4" w:space="0"/>
              <w:right w:val="single" w:color="000000" w:sz="4" w:space="0"/>
            </w:tcBorders>
            <w:tcW w:w="59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61</w:t>
            </w:r>
            <w:r/>
          </w:p>
        </w:tc>
        <w:tc>
          <w:tcPr>
            <w:shd w:val="clear" w:color="auto" w:fill="auto"/>
            <w:tcBorders>
              <w:top w:val="single" w:color="000000" w:sz="4" w:space="0"/>
              <w:left w:val="single" w:color="000000" w:sz="4" w:space="0"/>
              <w:bottom w:val="single" w:color="000000" w:sz="4" w:space="0"/>
              <w:right w:val="single" w:color="000000" w:sz="4" w:space="0"/>
            </w:tcBorders>
            <w:tcW w:w="2427"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机非隔离护栏立柱</w:t>
            </w:r>
            <w:r/>
          </w:p>
        </w:tc>
        <w:tc>
          <w:tcPr>
            <w:shd w:val="clear" w:color="auto" w:fill="auto"/>
            <w:tcBorders>
              <w:top w:val="single" w:color="000000" w:sz="4" w:space="0"/>
              <w:left w:val="single" w:color="000000" w:sz="4" w:space="0"/>
              <w:bottom w:val="single" w:color="000000" w:sz="4" w:space="0"/>
              <w:right w:val="single" w:color="000000" w:sz="4" w:space="0"/>
            </w:tcBorders>
            <w:tcW w:w="3668"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按技术图纸要求</w:t>
            </w:r>
            <w:r/>
          </w:p>
        </w:tc>
        <w:tc>
          <w:tcPr>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根</w:t>
            </w:r>
            <w:r/>
          </w:p>
        </w:tc>
        <w:tc>
          <w:tcPr>
            <w:shd w:val="clear" w:color="auto" w:fill="auto"/>
            <w:tcBorders>
              <w:top w:val="single" w:color="000000" w:sz="4" w:space="0"/>
              <w:left w:val="single" w:color="000000" w:sz="4" w:space="0"/>
              <w:bottom w:val="single" w:color="000000" w:sz="4" w:space="0"/>
              <w:right w:val="single" w:color="000000" w:sz="4" w:space="0"/>
            </w:tcBorders>
            <w:tcW w:w="764"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036"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175</w:t>
            </w:r>
            <w:r/>
          </w:p>
        </w:tc>
      </w:tr>
      <w:tr>
        <w:trPr>
          <w:trHeight w:val="375"/>
        </w:trPr>
        <w:tc>
          <w:tcPr>
            <w:shd w:val="clear" w:color="auto" w:fill="auto"/>
            <w:tcBorders>
              <w:top w:val="single" w:color="000000" w:sz="4" w:space="0"/>
              <w:left w:val="single" w:color="000000" w:sz="4" w:space="0"/>
              <w:bottom w:val="single" w:color="000000" w:sz="4" w:space="0"/>
              <w:right w:val="single" w:color="000000" w:sz="4" w:space="0"/>
            </w:tcBorders>
            <w:tcW w:w="59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62</w:t>
            </w:r>
            <w:r/>
          </w:p>
        </w:tc>
        <w:tc>
          <w:tcPr>
            <w:shd w:val="clear" w:color="auto" w:fill="auto"/>
            <w:tcBorders>
              <w:top w:val="single" w:color="000000" w:sz="4" w:space="0"/>
              <w:left w:val="single" w:color="000000" w:sz="4" w:space="0"/>
              <w:bottom w:val="single" w:color="000000" w:sz="4" w:space="0"/>
              <w:right w:val="single" w:color="000000" w:sz="4" w:space="0"/>
            </w:tcBorders>
            <w:tcW w:w="2427"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护栏墩子</w:t>
            </w:r>
            <w:r/>
          </w:p>
        </w:tc>
        <w:tc>
          <w:tcPr>
            <w:shd w:val="clear" w:color="auto" w:fill="auto"/>
            <w:tcBorders>
              <w:top w:val="single" w:color="000000" w:sz="4" w:space="0"/>
              <w:left w:val="single" w:color="000000" w:sz="4" w:space="0"/>
              <w:bottom w:val="single" w:color="000000" w:sz="4" w:space="0"/>
              <w:right w:val="single" w:color="000000" w:sz="4" w:space="0"/>
            </w:tcBorders>
            <w:tcW w:w="3668"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按技术图纸要求</w:t>
            </w:r>
            <w:r/>
          </w:p>
        </w:tc>
        <w:tc>
          <w:tcPr>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764"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036"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95</w:t>
            </w:r>
            <w:r/>
          </w:p>
        </w:tc>
      </w:tr>
      <w:tr>
        <w:trPr>
          <w:trHeight w:val="375"/>
        </w:trPr>
        <w:tc>
          <w:tcPr>
            <w:shd w:val="clear" w:color="auto" w:fill="auto"/>
            <w:tcBorders>
              <w:top w:val="single" w:color="000000" w:sz="4" w:space="0"/>
              <w:left w:val="single" w:color="000000" w:sz="4" w:space="0"/>
              <w:bottom w:val="single" w:color="000000" w:sz="4" w:space="0"/>
              <w:right w:val="single" w:color="000000" w:sz="4" w:space="0"/>
            </w:tcBorders>
            <w:tcW w:w="59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63</w:t>
            </w:r>
            <w:r/>
          </w:p>
        </w:tc>
        <w:tc>
          <w:tcPr>
            <w:shd w:val="clear" w:color="auto" w:fill="auto"/>
            <w:tcBorders>
              <w:top w:val="single" w:color="000000" w:sz="4" w:space="0"/>
              <w:left w:val="single" w:color="000000" w:sz="4" w:space="0"/>
              <w:bottom w:val="single" w:color="000000" w:sz="4" w:space="0"/>
              <w:right w:val="single" w:color="000000" w:sz="4" w:space="0"/>
            </w:tcBorders>
            <w:tcW w:w="2427"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新泽西护栏</w:t>
            </w:r>
            <w:r/>
          </w:p>
        </w:tc>
        <w:tc>
          <w:tcPr>
            <w:shd w:val="clear" w:color="auto" w:fill="auto"/>
            <w:tcBorders>
              <w:top w:val="single" w:color="000000" w:sz="4" w:space="0"/>
              <w:left w:val="single" w:color="000000" w:sz="4" w:space="0"/>
              <w:bottom w:val="single" w:color="000000" w:sz="4" w:space="0"/>
              <w:right w:val="single" w:color="000000" w:sz="4" w:space="0"/>
            </w:tcBorders>
            <w:tcW w:w="3668"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20*50*80*200cm水泥隔离墩</w:t>
            </w:r>
            <w:r/>
          </w:p>
        </w:tc>
        <w:tc>
          <w:tcPr>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764"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036"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900</w:t>
            </w:r>
            <w:r/>
          </w:p>
        </w:tc>
      </w:tr>
      <w:tr>
        <w:trPr>
          <w:trHeight w:val="375"/>
        </w:trPr>
        <w:tc>
          <w:tcPr>
            <w:shd w:val="clear" w:color="auto" w:fill="auto"/>
            <w:tcBorders>
              <w:top w:val="single" w:color="000000" w:sz="4" w:space="0"/>
              <w:left w:val="single" w:color="000000" w:sz="4" w:space="0"/>
              <w:bottom w:val="single" w:color="000000" w:sz="4" w:space="0"/>
              <w:right w:val="single" w:color="000000" w:sz="4" w:space="0"/>
            </w:tcBorders>
            <w:tcW w:w="59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64</w:t>
            </w:r>
            <w:r/>
          </w:p>
        </w:tc>
        <w:tc>
          <w:tcPr>
            <w:shd w:val="clear" w:color="auto" w:fill="auto"/>
            <w:tcBorders>
              <w:top w:val="single" w:color="000000" w:sz="4" w:space="0"/>
              <w:left w:val="single" w:color="000000" w:sz="4" w:space="0"/>
              <w:bottom w:val="single" w:color="000000" w:sz="4" w:space="0"/>
              <w:right w:val="single" w:color="000000" w:sz="4" w:space="0"/>
            </w:tcBorders>
            <w:tcW w:w="2427"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新泽西护栏油漆</w:t>
            </w:r>
            <w:r/>
          </w:p>
        </w:tc>
        <w:tc>
          <w:tcPr>
            <w:shd w:val="clear" w:color="auto" w:fill="auto"/>
            <w:tcBorders>
              <w:top w:val="single" w:color="000000" w:sz="4" w:space="0"/>
              <w:left w:val="single" w:color="000000" w:sz="4" w:space="0"/>
              <w:bottom w:val="single" w:color="000000" w:sz="4" w:space="0"/>
              <w:right w:val="single" w:color="000000" w:sz="4" w:space="0"/>
            </w:tcBorders>
            <w:tcW w:w="3668"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军工红白油漆刷三层</w:t>
            </w:r>
            <w:r/>
          </w:p>
        </w:tc>
        <w:tc>
          <w:tcPr>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平方</w:t>
            </w:r>
            <w:r/>
          </w:p>
        </w:tc>
        <w:tc>
          <w:tcPr>
            <w:shd w:val="clear" w:color="auto" w:fill="auto"/>
            <w:tcBorders>
              <w:top w:val="single" w:color="000000" w:sz="4" w:space="0"/>
              <w:left w:val="single" w:color="000000" w:sz="4" w:space="0"/>
              <w:bottom w:val="single" w:color="000000" w:sz="4" w:space="0"/>
              <w:right w:val="single" w:color="000000" w:sz="4" w:space="0"/>
            </w:tcBorders>
            <w:tcW w:w="764"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036"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36</w:t>
            </w:r>
            <w:r/>
          </w:p>
        </w:tc>
      </w:tr>
      <w:tr>
        <w:trPr>
          <w:trHeight w:val="375"/>
        </w:trPr>
        <w:tc>
          <w:tcPr>
            <w:shd w:val="clear" w:color="auto" w:fill="auto"/>
            <w:tcBorders>
              <w:top w:val="single" w:color="000000" w:sz="4" w:space="0"/>
              <w:left w:val="single" w:color="000000" w:sz="4" w:space="0"/>
              <w:bottom w:val="single" w:color="000000" w:sz="4" w:space="0"/>
              <w:right w:val="single" w:color="000000" w:sz="4" w:space="0"/>
            </w:tcBorders>
            <w:tcW w:w="59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65</w:t>
            </w:r>
            <w:r/>
          </w:p>
        </w:tc>
        <w:tc>
          <w:tcPr>
            <w:shd w:val="clear" w:color="auto" w:fill="auto"/>
            <w:tcBorders>
              <w:top w:val="single" w:color="000000" w:sz="4" w:space="0"/>
              <w:left w:val="single" w:color="000000" w:sz="4" w:space="0"/>
              <w:bottom w:val="single" w:color="000000" w:sz="4" w:space="0"/>
              <w:right w:val="single" w:color="000000" w:sz="4" w:space="0"/>
            </w:tcBorders>
            <w:tcW w:w="2427"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绿地护栏</w:t>
            </w:r>
            <w:r/>
          </w:p>
        </w:tc>
        <w:tc>
          <w:tcPr>
            <w:shd w:val="clear" w:color="auto" w:fill="auto"/>
            <w:tcBorders>
              <w:top w:val="single" w:color="000000" w:sz="4" w:space="0"/>
              <w:left w:val="single" w:color="000000" w:sz="4" w:space="0"/>
              <w:bottom w:val="single" w:color="000000" w:sz="4" w:space="0"/>
              <w:right w:val="single" w:color="000000" w:sz="4" w:space="0"/>
            </w:tcBorders>
            <w:tcW w:w="3668"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按技术图纸要求</w:t>
            </w:r>
            <w:r/>
          </w:p>
        </w:tc>
        <w:tc>
          <w:tcPr>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米</w:t>
            </w:r>
            <w:r/>
          </w:p>
        </w:tc>
        <w:tc>
          <w:tcPr>
            <w:shd w:val="clear" w:color="auto" w:fill="auto"/>
            <w:tcBorders>
              <w:top w:val="single" w:color="000000" w:sz="4" w:space="0"/>
              <w:left w:val="single" w:color="000000" w:sz="4" w:space="0"/>
              <w:bottom w:val="single" w:color="000000" w:sz="4" w:space="0"/>
              <w:right w:val="single" w:color="000000" w:sz="4" w:space="0"/>
            </w:tcBorders>
            <w:tcW w:w="764"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036"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260</w:t>
            </w:r>
            <w:r/>
          </w:p>
        </w:tc>
      </w:tr>
      <w:tr>
        <w:trPr>
          <w:trHeight w:val="375"/>
        </w:trPr>
        <w:tc>
          <w:tcPr>
            <w:shd w:val="clear" w:color="auto" w:fill="auto"/>
            <w:tcBorders>
              <w:top w:val="single" w:color="000000" w:sz="4" w:space="0"/>
              <w:left w:val="single" w:color="000000" w:sz="4" w:space="0"/>
              <w:bottom w:val="single" w:color="000000" w:sz="4" w:space="0"/>
              <w:right w:val="single" w:color="000000" w:sz="4" w:space="0"/>
            </w:tcBorders>
            <w:tcW w:w="59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66</w:t>
            </w:r>
            <w:r/>
          </w:p>
        </w:tc>
        <w:tc>
          <w:tcPr>
            <w:shd w:val="clear" w:color="auto" w:fill="auto"/>
            <w:tcBorders>
              <w:top w:val="single" w:color="000000" w:sz="4" w:space="0"/>
              <w:left w:val="single" w:color="000000" w:sz="4" w:space="0"/>
              <w:bottom w:val="single" w:color="000000" w:sz="4" w:space="0"/>
              <w:right w:val="single" w:color="000000" w:sz="4" w:space="0"/>
            </w:tcBorders>
            <w:tcW w:w="2427"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农路临水路段二波型防撞护栏</w:t>
            </w:r>
            <w:r/>
          </w:p>
        </w:tc>
        <w:tc>
          <w:tcPr>
            <w:shd w:val="clear" w:color="auto" w:fill="auto"/>
            <w:tcBorders>
              <w:top w:val="single" w:color="000000" w:sz="4" w:space="0"/>
              <w:left w:val="single" w:color="000000" w:sz="4" w:space="0"/>
              <w:bottom w:val="single" w:color="000000" w:sz="4" w:space="0"/>
              <w:right w:val="single" w:color="000000" w:sz="4" w:space="0"/>
            </w:tcBorders>
            <w:tcW w:w="3668"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4320*310*85*3.5mm</w:t>
            </w:r>
            <w:r/>
          </w:p>
        </w:tc>
        <w:tc>
          <w:tcPr>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米</w:t>
            </w:r>
            <w:r/>
          </w:p>
        </w:tc>
        <w:tc>
          <w:tcPr>
            <w:shd w:val="clear" w:color="auto" w:fill="auto"/>
            <w:tcBorders>
              <w:top w:val="single" w:color="000000" w:sz="4" w:space="0"/>
              <w:left w:val="single" w:color="000000" w:sz="4" w:space="0"/>
              <w:bottom w:val="single" w:color="000000" w:sz="4" w:space="0"/>
              <w:right w:val="single" w:color="000000" w:sz="4" w:space="0"/>
            </w:tcBorders>
            <w:tcW w:w="764"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036"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230</w:t>
            </w:r>
            <w:r/>
          </w:p>
        </w:tc>
      </w:tr>
      <w:tr>
        <w:trPr>
          <w:trHeight w:val="540"/>
        </w:trPr>
        <w:tc>
          <w:tcPr>
            <w:shd w:val="clear" w:color="auto" w:fill="auto"/>
            <w:tcBorders>
              <w:top w:val="single" w:color="000000" w:sz="4" w:space="0"/>
              <w:left w:val="single" w:color="000000" w:sz="4" w:space="0"/>
              <w:bottom w:val="single" w:color="000000" w:sz="4" w:space="0"/>
              <w:right w:val="single" w:color="000000" w:sz="4" w:space="0"/>
            </w:tcBorders>
            <w:tcW w:w="59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67</w:t>
            </w:r>
            <w:r/>
          </w:p>
        </w:tc>
        <w:tc>
          <w:tcPr>
            <w:shd w:val="clear" w:color="auto" w:fill="auto"/>
            <w:tcBorders>
              <w:top w:val="single" w:color="000000" w:sz="4" w:space="0"/>
              <w:left w:val="single" w:color="000000" w:sz="4" w:space="0"/>
              <w:bottom w:val="single" w:color="000000" w:sz="4" w:space="0"/>
              <w:right w:val="single" w:color="000000" w:sz="4" w:space="0"/>
            </w:tcBorders>
            <w:tcW w:w="2427"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农路临水路段二波型防撞护栏立柱</w:t>
            </w:r>
            <w:r/>
          </w:p>
        </w:tc>
        <w:tc>
          <w:tcPr>
            <w:shd w:val="clear" w:color="auto" w:fill="auto"/>
            <w:tcBorders>
              <w:top w:val="single" w:color="000000" w:sz="4" w:space="0"/>
              <w:left w:val="single" w:color="000000" w:sz="4" w:space="0"/>
              <w:bottom w:val="single" w:color="000000" w:sz="4" w:space="0"/>
              <w:right w:val="single" w:color="000000" w:sz="4" w:space="0"/>
            </w:tcBorders>
            <w:tcW w:w="3668"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Φ114*4.0*1950mm</w:t>
            </w:r>
            <w:r/>
          </w:p>
        </w:tc>
        <w:tc>
          <w:tcPr>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根</w:t>
            </w:r>
            <w:r/>
          </w:p>
        </w:tc>
        <w:tc>
          <w:tcPr>
            <w:shd w:val="clear" w:color="auto" w:fill="auto"/>
            <w:tcBorders>
              <w:top w:val="single" w:color="000000" w:sz="4" w:space="0"/>
              <w:left w:val="single" w:color="000000" w:sz="4" w:space="0"/>
              <w:bottom w:val="single" w:color="000000" w:sz="4" w:space="0"/>
              <w:right w:val="single" w:color="000000" w:sz="4" w:space="0"/>
            </w:tcBorders>
            <w:tcW w:w="764"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036"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270</w:t>
            </w:r>
            <w:r/>
          </w:p>
        </w:tc>
      </w:tr>
      <w:tr>
        <w:trPr>
          <w:trHeight w:val="375"/>
        </w:trPr>
        <w:tc>
          <w:tcPr>
            <w:shd w:val="clear" w:color="auto" w:fill="auto"/>
            <w:tcBorders>
              <w:top w:val="single" w:color="000000" w:sz="4" w:space="0"/>
              <w:left w:val="single" w:color="000000" w:sz="4" w:space="0"/>
              <w:bottom w:val="single" w:color="000000" w:sz="4" w:space="0"/>
              <w:right w:val="single" w:color="000000" w:sz="4" w:space="0"/>
            </w:tcBorders>
            <w:tcW w:w="59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68</w:t>
            </w:r>
            <w:r/>
          </w:p>
        </w:tc>
        <w:tc>
          <w:tcPr>
            <w:shd w:val="clear" w:color="auto" w:fill="auto"/>
            <w:tcBorders>
              <w:top w:val="single" w:color="000000" w:sz="4" w:space="0"/>
              <w:left w:val="single" w:color="000000" w:sz="4" w:space="0"/>
              <w:bottom w:val="single" w:color="000000" w:sz="4" w:space="0"/>
              <w:right w:val="single" w:color="000000" w:sz="4" w:space="0"/>
            </w:tcBorders>
            <w:tcW w:w="2427"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固定式龙门架限高3米以下</w:t>
            </w:r>
            <w:r/>
          </w:p>
        </w:tc>
        <w:tc>
          <w:tcPr>
            <w:shd w:val="clear" w:color="auto" w:fill="auto"/>
            <w:tcBorders>
              <w:top w:val="single" w:color="000000" w:sz="4" w:space="0"/>
              <w:left w:val="single" w:color="000000" w:sz="4" w:space="0"/>
              <w:bottom w:val="single" w:color="000000" w:sz="4" w:space="0"/>
              <w:right w:val="single" w:color="000000" w:sz="4" w:space="0"/>
            </w:tcBorders>
            <w:tcW w:w="3668"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Φ219镀锌管单横臂贴反光膜(5-7米宽)</w:t>
            </w:r>
            <w:r/>
          </w:p>
        </w:tc>
        <w:tc>
          <w:tcPr>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764"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036"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7315</w:t>
            </w:r>
            <w:r/>
          </w:p>
        </w:tc>
      </w:tr>
      <w:tr>
        <w:trPr>
          <w:trHeight w:val="375"/>
        </w:trPr>
        <w:tc>
          <w:tcPr>
            <w:shd w:val="clear" w:color="auto" w:fill="auto"/>
            <w:tcBorders>
              <w:top w:val="single" w:color="000000" w:sz="4" w:space="0"/>
              <w:left w:val="single" w:color="000000" w:sz="4" w:space="0"/>
              <w:bottom w:val="single" w:color="000000" w:sz="4" w:space="0"/>
              <w:right w:val="single" w:color="000000" w:sz="4" w:space="0"/>
            </w:tcBorders>
            <w:tcW w:w="59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69</w:t>
            </w:r>
            <w:r/>
          </w:p>
        </w:tc>
        <w:tc>
          <w:tcPr>
            <w:shd w:val="clear" w:color="auto" w:fill="auto"/>
            <w:tcBorders>
              <w:top w:val="single" w:color="000000" w:sz="4" w:space="0"/>
              <w:left w:val="single" w:color="000000" w:sz="4" w:space="0"/>
              <w:bottom w:val="single" w:color="000000" w:sz="4" w:space="0"/>
              <w:right w:val="single" w:color="000000" w:sz="4" w:space="0"/>
            </w:tcBorders>
            <w:tcW w:w="2427"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固定式龙门架限高3米以下</w:t>
            </w:r>
            <w:r/>
          </w:p>
        </w:tc>
        <w:tc>
          <w:tcPr>
            <w:shd w:val="clear" w:color="auto" w:fill="auto"/>
            <w:tcBorders>
              <w:top w:val="single" w:color="000000" w:sz="4" w:space="0"/>
              <w:left w:val="single" w:color="000000" w:sz="4" w:space="0"/>
              <w:bottom w:val="single" w:color="000000" w:sz="4" w:space="0"/>
              <w:right w:val="single" w:color="000000" w:sz="4" w:space="0"/>
            </w:tcBorders>
            <w:tcW w:w="3668"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Φ219镀锌管单横臂贴反光膜(8-10米宽)</w:t>
            </w:r>
            <w:r/>
          </w:p>
        </w:tc>
        <w:tc>
          <w:tcPr>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764"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036"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8470</w:t>
            </w:r>
            <w:r/>
          </w:p>
        </w:tc>
      </w:tr>
      <w:tr>
        <w:trPr>
          <w:trHeight w:val="375"/>
        </w:trPr>
        <w:tc>
          <w:tcPr>
            <w:shd w:val="clear" w:color="auto" w:fill="auto"/>
            <w:tcBorders>
              <w:top w:val="single" w:color="000000" w:sz="4" w:space="0"/>
              <w:left w:val="single" w:color="000000" w:sz="4" w:space="0"/>
              <w:bottom w:val="single" w:color="000000" w:sz="4" w:space="0"/>
              <w:right w:val="single" w:color="000000" w:sz="4" w:space="0"/>
            </w:tcBorders>
            <w:tcW w:w="59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70</w:t>
            </w:r>
            <w:r/>
          </w:p>
        </w:tc>
        <w:tc>
          <w:tcPr>
            <w:shd w:val="clear" w:color="auto" w:fill="auto"/>
            <w:tcBorders>
              <w:top w:val="single" w:color="000000" w:sz="4" w:space="0"/>
              <w:left w:val="single" w:color="000000" w:sz="4" w:space="0"/>
              <w:bottom w:val="single" w:color="000000" w:sz="4" w:space="0"/>
              <w:right w:val="single" w:color="000000" w:sz="4" w:space="0"/>
            </w:tcBorders>
            <w:tcW w:w="2427"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固定式龙门架限高3米以下</w:t>
            </w:r>
            <w:r/>
          </w:p>
        </w:tc>
        <w:tc>
          <w:tcPr>
            <w:shd w:val="clear" w:color="auto" w:fill="auto"/>
            <w:tcBorders>
              <w:top w:val="single" w:color="000000" w:sz="4" w:space="0"/>
              <w:left w:val="single" w:color="000000" w:sz="4" w:space="0"/>
              <w:bottom w:val="single" w:color="000000" w:sz="4" w:space="0"/>
              <w:right w:val="single" w:color="000000" w:sz="4" w:space="0"/>
            </w:tcBorders>
            <w:tcW w:w="3668"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Φ219镀锌管双横臂贴反光膜(5-7米宽)</w:t>
            </w:r>
            <w:r/>
          </w:p>
        </w:tc>
        <w:tc>
          <w:tcPr>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764"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036"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10010</w:t>
            </w:r>
            <w:r/>
          </w:p>
        </w:tc>
      </w:tr>
      <w:tr>
        <w:trPr>
          <w:trHeight w:val="375"/>
        </w:trPr>
        <w:tc>
          <w:tcPr>
            <w:shd w:val="clear" w:color="auto" w:fill="auto"/>
            <w:tcBorders>
              <w:top w:val="single" w:color="000000" w:sz="4" w:space="0"/>
              <w:left w:val="single" w:color="000000" w:sz="4" w:space="0"/>
              <w:bottom w:val="single" w:color="000000" w:sz="4" w:space="0"/>
              <w:right w:val="single" w:color="000000" w:sz="4" w:space="0"/>
            </w:tcBorders>
            <w:tcW w:w="59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71</w:t>
            </w:r>
            <w:r/>
          </w:p>
        </w:tc>
        <w:tc>
          <w:tcPr>
            <w:shd w:val="clear" w:color="auto" w:fill="auto"/>
            <w:tcBorders>
              <w:top w:val="single" w:color="000000" w:sz="4" w:space="0"/>
              <w:left w:val="single" w:color="000000" w:sz="4" w:space="0"/>
              <w:bottom w:val="single" w:color="000000" w:sz="4" w:space="0"/>
              <w:right w:val="single" w:color="000000" w:sz="4" w:space="0"/>
            </w:tcBorders>
            <w:tcW w:w="2427"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固定式龙门架限高3米以下</w:t>
            </w:r>
            <w:r/>
          </w:p>
        </w:tc>
        <w:tc>
          <w:tcPr>
            <w:shd w:val="clear" w:color="auto" w:fill="auto"/>
            <w:tcBorders>
              <w:top w:val="single" w:color="000000" w:sz="4" w:space="0"/>
              <w:left w:val="single" w:color="000000" w:sz="4" w:space="0"/>
              <w:bottom w:val="single" w:color="000000" w:sz="4" w:space="0"/>
              <w:right w:val="single" w:color="000000" w:sz="4" w:space="0"/>
            </w:tcBorders>
            <w:tcW w:w="3668"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Φ219镀锌管双横臂贴反光膜(8-10米宽)</w:t>
            </w:r>
            <w:r/>
          </w:p>
        </w:tc>
        <w:tc>
          <w:tcPr>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764"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036"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12320</w:t>
            </w:r>
            <w:r/>
          </w:p>
        </w:tc>
      </w:tr>
      <w:tr>
        <w:trPr>
          <w:trHeight w:val="375"/>
        </w:trPr>
        <w:tc>
          <w:tcPr>
            <w:shd w:val="clear" w:color="auto" w:fill="auto"/>
            <w:tcBorders>
              <w:top w:val="single" w:color="000000" w:sz="4" w:space="0"/>
              <w:left w:val="single" w:color="000000" w:sz="4" w:space="0"/>
              <w:bottom w:val="single" w:color="000000" w:sz="4" w:space="0"/>
              <w:right w:val="single" w:color="000000" w:sz="4" w:space="0"/>
            </w:tcBorders>
            <w:tcW w:w="59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72</w:t>
            </w:r>
            <w:r/>
          </w:p>
        </w:tc>
        <w:tc>
          <w:tcPr>
            <w:shd w:val="clear" w:color="auto" w:fill="auto"/>
            <w:tcBorders>
              <w:top w:val="single" w:color="000000" w:sz="4" w:space="0"/>
              <w:left w:val="single" w:color="000000" w:sz="4" w:space="0"/>
              <w:bottom w:val="single" w:color="000000" w:sz="4" w:space="0"/>
              <w:right w:val="single" w:color="000000" w:sz="4" w:space="0"/>
            </w:tcBorders>
            <w:tcW w:w="2427"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单开门式龙门架限高3米以下</w:t>
            </w:r>
            <w:r/>
          </w:p>
        </w:tc>
        <w:tc>
          <w:tcPr>
            <w:shd w:val="clear" w:color="auto" w:fill="auto"/>
            <w:tcBorders>
              <w:top w:val="single" w:color="000000" w:sz="4" w:space="0"/>
              <w:left w:val="single" w:color="000000" w:sz="4" w:space="0"/>
              <w:bottom w:val="single" w:color="000000" w:sz="4" w:space="0"/>
              <w:right w:val="single" w:color="000000" w:sz="4" w:space="0"/>
            </w:tcBorders>
            <w:tcW w:w="3668"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Φ219镀锌管单横臂贴反光膜(5-7米宽)</w:t>
            </w:r>
            <w:r/>
          </w:p>
        </w:tc>
        <w:tc>
          <w:tcPr>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764"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036"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6650</w:t>
            </w:r>
            <w:r/>
          </w:p>
        </w:tc>
      </w:tr>
      <w:tr>
        <w:trPr>
          <w:trHeight w:val="375"/>
        </w:trPr>
        <w:tc>
          <w:tcPr>
            <w:shd w:val="clear" w:color="auto" w:fill="auto"/>
            <w:tcBorders>
              <w:top w:val="single" w:color="000000" w:sz="4" w:space="0"/>
              <w:left w:val="single" w:color="000000" w:sz="4" w:space="0"/>
              <w:bottom w:val="single" w:color="000000" w:sz="4" w:space="0"/>
              <w:right w:val="single" w:color="000000" w:sz="4" w:space="0"/>
            </w:tcBorders>
            <w:tcW w:w="59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73</w:t>
            </w:r>
            <w:r/>
          </w:p>
        </w:tc>
        <w:tc>
          <w:tcPr>
            <w:shd w:val="clear" w:color="auto" w:fill="auto"/>
            <w:tcBorders>
              <w:top w:val="single" w:color="000000" w:sz="4" w:space="0"/>
              <w:left w:val="single" w:color="000000" w:sz="4" w:space="0"/>
              <w:bottom w:val="single" w:color="000000" w:sz="4" w:space="0"/>
              <w:right w:val="single" w:color="000000" w:sz="4" w:space="0"/>
            </w:tcBorders>
            <w:tcW w:w="2427"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单开门式龙门架限高3米以下</w:t>
            </w:r>
            <w:r/>
          </w:p>
        </w:tc>
        <w:tc>
          <w:tcPr>
            <w:shd w:val="clear" w:color="auto" w:fill="auto"/>
            <w:tcBorders>
              <w:top w:val="single" w:color="000000" w:sz="4" w:space="0"/>
              <w:left w:val="single" w:color="000000" w:sz="4" w:space="0"/>
              <w:bottom w:val="single" w:color="000000" w:sz="4" w:space="0"/>
              <w:right w:val="single" w:color="000000" w:sz="4" w:space="0"/>
            </w:tcBorders>
            <w:tcW w:w="3668"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Φ219镀锌管单横臂贴反光膜(8-10米宽)</w:t>
            </w:r>
            <w:r/>
          </w:p>
        </w:tc>
        <w:tc>
          <w:tcPr>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764"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036"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7700</w:t>
            </w:r>
            <w:r/>
          </w:p>
        </w:tc>
      </w:tr>
      <w:tr>
        <w:trPr>
          <w:trHeight w:val="375"/>
        </w:trPr>
        <w:tc>
          <w:tcPr>
            <w:shd w:val="clear" w:color="auto" w:fill="auto"/>
            <w:tcBorders>
              <w:top w:val="single" w:color="000000" w:sz="4" w:space="0"/>
              <w:left w:val="single" w:color="000000" w:sz="4" w:space="0"/>
              <w:bottom w:val="single" w:color="000000" w:sz="4" w:space="0"/>
              <w:right w:val="single" w:color="000000" w:sz="4" w:space="0"/>
            </w:tcBorders>
            <w:tcW w:w="59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74</w:t>
            </w:r>
            <w:r/>
          </w:p>
        </w:tc>
        <w:tc>
          <w:tcPr>
            <w:shd w:val="clear" w:color="auto" w:fill="auto"/>
            <w:tcBorders>
              <w:top w:val="single" w:color="000000" w:sz="4" w:space="0"/>
              <w:left w:val="single" w:color="000000" w:sz="4" w:space="0"/>
              <w:bottom w:val="single" w:color="000000" w:sz="4" w:space="0"/>
              <w:right w:val="single" w:color="000000" w:sz="4" w:space="0"/>
            </w:tcBorders>
            <w:tcW w:w="2427"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双开门式龙门架限高3米以下</w:t>
            </w:r>
            <w:r/>
          </w:p>
        </w:tc>
        <w:tc>
          <w:tcPr>
            <w:shd w:val="clear" w:color="auto" w:fill="auto"/>
            <w:tcBorders>
              <w:top w:val="single" w:color="000000" w:sz="4" w:space="0"/>
              <w:left w:val="single" w:color="000000" w:sz="4" w:space="0"/>
              <w:bottom w:val="single" w:color="000000" w:sz="4" w:space="0"/>
              <w:right w:val="single" w:color="000000" w:sz="4" w:space="0"/>
            </w:tcBorders>
            <w:tcW w:w="3668"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Φ219镀锌管单横臂贴反光膜(5-7米宽)</w:t>
            </w:r>
            <w:r/>
          </w:p>
        </w:tc>
        <w:tc>
          <w:tcPr>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764"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036"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6650</w:t>
            </w:r>
            <w:r/>
          </w:p>
        </w:tc>
      </w:tr>
      <w:tr>
        <w:trPr>
          <w:trHeight w:val="375"/>
        </w:trPr>
        <w:tc>
          <w:tcPr>
            <w:shd w:val="clear" w:color="auto" w:fill="auto"/>
            <w:tcBorders>
              <w:top w:val="single" w:color="000000" w:sz="4" w:space="0"/>
              <w:left w:val="single" w:color="000000" w:sz="4" w:space="0"/>
              <w:bottom w:val="single" w:color="000000" w:sz="4" w:space="0"/>
              <w:right w:val="single" w:color="000000" w:sz="4" w:space="0"/>
            </w:tcBorders>
            <w:tcW w:w="59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75</w:t>
            </w:r>
            <w:r/>
          </w:p>
        </w:tc>
        <w:tc>
          <w:tcPr>
            <w:shd w:val="clear" w:color="auto" w:fill="auto"/>
            <w:tcBorders>
              <w:top w:val="single" w:color="000000" w:sz="4" w:space="0"/>
              <w:left w:val="single" w:color="000000" w:sz="4" w:space="0"/>
              <w:bottom w:val="single" w:color="000000" w:sz="4" w:space="0"/>
              <w:right w:val="single" w:color="000000" w:sz="4" w:space="0"/>
            </w:tcBorders>
            <w:tcW w:w="2427"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双开门式龙门架限高3米以下</w:t>
            </w:r>
            <w:r/>
          </w:p>
        </w:tc>
        <w:tc>
          <w:tcPr>
            <w:shd w:val="clear" w:color="auto" w:fill="auto"/>
            <w:tcBorders>
              <w:top w:val="single" w:color="000000" w:sz="4" w:space="0"/>
              <w:left w:val="single" w:color="000000" w:sz="4" w:space="0"/>
              <w:bottom w:val="single" w:color="000000" w:sz="4" w:space="0"/>
              <w:right w:val="single" w:color="000000" w:sz="4" w:space="0"/>
            </w:tcBorders>
            <w:tcW w:w="3668"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Φ219镀锌管单横臂贴反光膜(8-10米宽)</w:t>
            </w:r>
            <w:r/>
          </w:p>
        </w:tc>
        <w:tc>
          <w:tcPr>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764"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036"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7700</w:t>
            </w:r>
            <w:r/>
          </w:p>
        </w:tc>
      </w:tr>
      <w:tr>
        <w:trPr>
          <w:trHeight w:val="375"/>
        </w:trPr>
        <w:tc>
          <w:tcPr>
            <w:shd w:val="clear" w:color="auto" w:fill="auto"/>
            <w:tcBorders>
              <w:top w:val="single" w:color="000000" w:sz="4" w:space="0"/>
              <w:left w:val="single" w:color="000000" w:sz="4" w:space="0"/>
              <w:bottom w:val="single" w:color="000000" w:sz="4" w:space="0"/>
              <w:right w:val="single" w:color="000000" w:sz="4" w:space="0"/>
            </w:tcBorders>
            <w:tcW w:w="59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76</w:t>
            </w:r>
            <w:r/>
          </w:p>
        </w:tc>
        <w:tc>
          <w:tcPr>
            <w:shd w:val="clear" w:color="auto" w:fill="auto"/>
            <w:tcBorders>
              <w:top w:val="single" w:color="000000" w:sz="4" w:space="0"/>
              <w:left w:val="single" w:color="000000" w:sz="4" w:space="0"/>
              <w:bottom w:val="single" w:color="000000" w:sz="4" w:space="0"/>
              <w:right w:val="single" w:color="000000" w:sz="4" w:space="0"/>
            </w:tcBorders>
            <w:tcW w:w="2427"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仿竹节篱笆</w:t>
            </w:r>
            <w:r/>
          </w:p>
        </w:tc>
        <w:tc>
          <w:tcPr>
            <w:shd w:val="clear" w:color="auto" w:fill="auto"/>
            <w:tcBorders>
              <w:top w:val="single" w:color="000000" w:sz="4" w:space="0"/>
              <w:left w:val="single" w:color="000000" w:sz="4" w:space="0"/>
              <w:bottom w:val="single" w:color="000000" w:sz="4" w:space="0"/>
              <w:right w:val="single" w:color="000000" w:sz="4" w:space="0"/>
            </w:tcBorders>
            <w:tcW w:w="3668"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浅色枯黄（2米*0.025*0.45米）</w:t>
            </w:r>
            <w:r/>
          </w:p>
        </w:tc>
        <w:tc>
          <w:tcPr>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764"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036"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35</w:t>
            </w:r>
            <w:r/>
          </w:p>
        </w:tc>
      </w:tr>
      <w:tr>
        <w:trPr>
          <w:trHeight w:val="375"/>
        </w:trPr>
        <w:tc>
          <w:tcPr>
            <w:shd w:val="clear" w:color="auto" w:fill="auto"/>
            <w:tcBorders>
              <w:top w:val="single" w:color="000000" w:sz="4" w:space="0"/>
              <w:left w:val="single" w:color="000000" w:sz="4" w:space="0"/>
              <w:bottom w:val="single" w:color="000000" w:sz="4" w:space="0"/>
              <w:right w:val="single" w:color="000000" w:sz="4" w:space="0"/>
            </w:tcBorders>
            <w:tcW w:w="59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77</w:t>
            </w:r>
            <w:r/>
          </w:p>
        </w:tc>
        <w:tc>
          <w:tcPr>
            <w:shd w:val="clear" w:color="auto" w:fill="auto"/>
            <w:tcBorders>
              <w:top w:val="single" w:color="000000" w:sz="4" w:space="0"/>
              <w:left w:val="single" w:color="000000" w:sz="4" w:space="0"/>
              <w:bottom w:val="single" w:color="000000" w:sz="4" w:space="0"/>
              <w:right w:val="single" w:color="000000" w:sz="4" w:space="0"/>
            </w:tcBorders>
            <w:tcW w:w="2427"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吊机机械</w:t>
            </w:r>
            <w:r/>
          </w:p>
        </w:tc>
        <w:tc>
          <w:tcPr>
            <w:shd w:val="clear" w:color="auto" w:fill="auto"/>
            <w:tcBorders>
              <w:top w:val="single" w:color="000000" w:sz="4" w:space="0"/>
              <w:left w:val="single" w:color="000000" w:sz="4" w:space="0"/>
              <w:bottom w:val="single" w:color="000000" w:sz="4" w:space="0"/>
              <w:right w:val="single" w:color="000000" w:sz="4" w:space="0"/>
            </w:tcBorders>
            <w:tcW w:w="3668"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仅提供施工机械、按台班结算，每台班8小时</w:t>
            </w:r>
            <w:r/>
          </w:p>
        </w:tc>
        <w:tc>
          <w:tcPr>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台班</w:t>
            </w:r>
            <w:r/>
          </w:p>
        </w:tc>
        <w:tc>
          <w:tcPr>
            <w:shd w:val="clear" w:color="auto" w:fill="auto"/>
            <w:tcBorders>
              <w:top w:val="single" w:color="000000" w:sz="4" w:space="0"/>
              <w:left w:val="single" w:color="000000" w:sz="4" w:space="0"/>
              <w:bottom w:val="single" w:color="000000" w:sz="4" w:space="0"/>
              <w:right w:val="single" w:color="000000" w:sz="4" w:space="0"/>
            </w:tcBorders>
            <w:tcW w:w="764"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036"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930</w:t>
            </w:r>
            <w:r/>
          </w:p>
        </w:tc>
      </w:tr>
      <w:tr>
        <w:trPr>
          <w:trHeight w:val="540"/>
        </w:trPr>
        <w:tc>
          <w:tcPr>
            <w:shd w:val="clear" w:color="auto" w:fill="auto"/>
            <w:tcBorders>
              <w:top w:val="single" w:color="000000" w:sz="4" w:space="0"/>
              <w:left w:val="single" w:color="000000" w:sz="4" w:space="0"/>
              <w:bottom w:val="single" w:color="000000" w:sz="4" w:space="0"/>
              <w:right w:val="single" w:color="000000" w:sz="4" w:space="0"/>
            </w:tcBorders>
            <w:tcW w:w="59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78</w:t>
            </w:r>
            <w:r/>
          </w:p>
        </w:tc>
        <w:tc>
          <w:tcPr>
            <w:shd w:val="clear" w:color="auto" w:fill="auto"/>
            <w:tcBorders>
              <w:top w:val="single" w:color="000000" w:sz="4" w:space="0"/>
              <w:left w:val="single" w:color="000000" w:sz="4" w:space="0"/>
              <w:bottom w:val="single" w:color="000000" w:sz="4" w:space="0"/>
              <w:right w:val="single" w:color="000000" w:sz="4" w:space="0"/>
            </w:tcBorders>
            <w:tcW w:w="2427"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吊机机械</w:t>
            </w:r>
            <w:r/>
          </w:p>
        </w:tc>
        <w:tc>
          <w:tcPr>
            <w:shd w:val="clear" w:color="auto" w:fill="auto"/>
            <w:tcBorders>
              <w:top w:val="single" w:color="000000" w:sz="4" w:space="0"/>
              <w:left w:val="single" w:color="000000" w:sz="4" w:space="0"/>
              <w:bottom w:val="single" w:color="000000" w:sz="4" w:space="0"/>
              <w:right w:val="single" w:color="000000" w:sz="4" w:space="0"/>
            </w:tcBorders>
            <w:tcW w:w="3668"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仅提供施工机械、按次结算。不足半个台班时按次结算</w:t>
            </w:r>
            <w:r/>
          </w:p>
        </w:tc>
        <w:tc>
          <w:tcPr>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次</w:t>
            </w:r>
            <w:r/>
          </w:p>
        </w:tc>
        <w:tc>
          <w:tcPr>
            <w:shd w:val="clear" w:color="auto" w:fill="auto"/>
            <w:tcBorders>
              <w:top w:val="single" w:color="000000" w:sz="4" w:space="0"/>
              <w:left w:val="single" w:color="000000" w:sz="4" w:space="0"/>
              <w:bottom w:val="single" w:color="000000" w:sz="4" w:space="0"/>
              <w:right w:val="single" w:color="000000" w:sz="4" w:space="0"/>
            </w:tcBorders>
            <w:tcW w:w="764"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036"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465</w:t>
            </w:r>
            <w:r/>
          </w:p>
        </w:tc>
      </w:tr>
      <w:tr>
        <w:trPr>
          <w:trHeight w:val="375"/>
        </w:trPr>
        <w:tc>
          <w:tcPr>
            <w:shd w:val="clear" w:color="auto" w:fill="auto"/>
            <w:tcBorders>
              <w:top w:val="single" w:color="000000" w:sz="4" w:space="0"/>
              <w:left w:val="single" w:color="000000" w:sz="4" w:space="0"/>
              <w:bottom w:val="single" w:color="000000" w:sz="4" w:space="0"/>
              <w:right w:val="single" w:color="000000" w:sz="4" w:space="0"/>
            </w:tcBorders>
            <w:tcW w:w="59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79</w:t>
            </w:r>
            <w:r/>
          </w:p>
        </w:tc>
        <w:tc>
          <w:tcPr>
            <w:shd w:val="clear" w:color="auto" w:fill="auto"/>
            <w:tcBorders>
              <w:top w:val="single" w:color="000000" w:sz="4" w:space="0"/>
              <w:left w:val="single" w:color="000000" w:sz="4" w:space="0"/>
              <w:bottom w:val="single" w:color="000000" w:sz="4" w:space="0"/>
              <w:right w:val="single" w:color="000000" w:sz="4" w:space="0"/>
            </w:tcBorders>
            <w:tcW w:w="2427"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升降车机械</w:t>
            </w:r>
            <w:r/>
          </w:p>
        </w:tc>
        <w:tc>
          <w:tcPr>
            <w:shd w:val="clear" w:color="auto" w:fill="auto"/>
            <w:tcBorders>
              <w:top w:val="single" w:color="000000" w:sz="4" w:space="0"/>
              <w:left w:val="single" w:color="000000" w:sz="4" w:space="0"/>
              <w:bottom w:val="single" w:color="000000" w:sz="4" w:space="0"/>
              <w:right w:val="single" w:color="000000" w:sz="4" w:space="0"/>
            </w:tcBorders>
            <w:tcW w:w="3668"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仅提供施工机械、按台班结算，每台班8小时</w:t>
            </w:r>
            <w:r/>
          </w:p>
        </w:tc>
        <w:tc>
          <w:tcPr>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台班</w:t>
            </w:r>
            <w:r/>
          </w:p>
        </w:tc>
        <w:tc>
          <w:tcPr>
            <w:shd w:val="clear" w:color="auto" w:fill="auto"/>
            <w:tcBorders>
              <w:top w:val="single" w:color="000000" w:sz="4" w:space="0"/>
              <w:left w:val="single" w:color="000000" w:sz="4" w:space="0"/>
              <w:bottom w:val="single" w:color="000000" w:sz="4" w:space="0"/>
              <w:right w:val="single" w:color="000000" w:sz="4" w:space="0"/>
            </w:tcBorders>
            <w:tcW w:w="764"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036"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514</w:t>
            </w:r>
            <w:r/>
          </w:p>
        </w:tc>
      </w:tr>
      <w:tr>
        <w:trPr>
          <w:trHeight w:val="540"/>
        </w:trPr>
        <w:tc>
          <w:tcPr>
            <w:shd w:val="clear" w:color="auto" w:fill="auto"/>
            <w:tcBorders>
              <w:top w:val="single" w:color="000000" w:sz="4" w:space="0"/>
              <w:left w:val="single" w:color="000000" w:sz="4" w:space="0"/>
              <w:bottom w:val="single" w:color="000000" w:sz="4" w:space="0"/>
              <w:right w:val="single" w:color="000000" w:sz="4" w:space="0"/>
            </w:tcBorders>
            <w:tcW w:w="59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80</w:t>
            </w:r>
            <w:r/>
          </w:p>
        </w:tc>
        <w:tc>
          <w:tcPr>
            <w:shd w:val="clear" w:color="auto" w:fill="auto"/>
            <w:tcBorders>
              <w:top w:val="single" w:color="000000" w:sz="4" w:space="0"/>
              <w:left w:val="single" w:color="000000" w:sz="4" w:space="0"/>
              <w:bottom w:val="single" w:color="000000" w:sz="4" w:space="0"/>
              <w:right w:val="single" w:color="000000" w:sz="4" w:space="0"/>
            </w:tcBorders>
            <w:tcW w:w="2427"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升降车机械</w:t>
            </w:r>
            <w:r/>
          </w:p>
        </w:tc>
        <w:tc>
          <w:tcPr>
            <w:shd w:val="clear" w:color="auto" w:fill="auto"/>
            <w:tcBorders>
              <w:top w:val="single" w:color="000000" w:sz="4" w:space="0"/>
              <w:left w:val="single" w:color="000000" w:sz="4" w:space="0"/>
              <w:bottom w:val="single" w:color="000000" w:sz="4" w:space="0"/>
              <w:right w:val="single" w:color="000000" w:sz="4" w:space="0"/>
            </w:tcBorders>
            <w:tcW w:w="3668"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仅提供施工机械、按次结算。不足半个台班时按次结算</w:t>
            </w:r>
            <w:r/>
          </w:p>
        </w:tc>
        <w:tc>
          <w:tcPr>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次</w:t>
            </w:r>
            <w:r/>
          </w:p>
        </w:tc>
        <w:tc>
          <w:tcPr>
            <w:shd w:val="clear" w:color="auto" w:fill="auto"/>
            <w:tcBorders>
              <w:top w:val="single" w:color="000000" w:sz="4" w:space="0"/>
              <w:left w:val="single" w:color="000000" w:sz="4" w:space="0"/>
              <w:bottom w:val="single" w:color="000000" w:sz="4" w:space="0"/>
              <w:right w:val="single" w:color="000000" w:sz="4" w:space="0"/>
            </w:tcBorders>
            <w:tcW w:w="764"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036"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257</w:t>
            </w:r>
            <w:r/>
          </w:p>
        </w:tc>
      </w:tr>
      <w:tr>
        <w:trPr>
          <w:trHeight w:val="375"/>
        </w:trPr>
        <w:tc>
          <w:tcPr>
            <w:shd w:val="clear" w:color="auto" w:fill="auto"/>
            <w:tcBorders>
              <w:top w:val="single" w:color="000000" w:sz="4" w:space="0"/>
              <w:left w:val="single" w:color="000000" w:sz="4" w:space="0"/>
              <w:bottom w:val="single" w:color="000000" w:sz="4" w:space="0"/>
              <w:right w:val="single" w:color="000000" w:sz="4" w:space="0"/>
            </w:tcBorders>
            <w:tcW w:w="59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81</w:t>
            </w:r>
            <w:r/>
          </w:p>
        </w:tc>
        <w:tc>
          <w:tcPr>
            <w:shd w:val="clear" w:color="auto" w:fill="auto"/>
            <w:tcBorders>
              <w:top w:val="single" w:color="000000" w:sz="4" w:space="0"/>
              <w:left w:val="single" w:color="000000" w:sz="4" w:space="0"/>
              <w:bottom w:val="single" w:color="000000" w:sz="4" w:space="0"/>
              <w:right w:val="single" w:color="000000" w:sz="4" w:space="0"/>
            </w:tcBorders>
            <w:tcW w:w="2427"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工程车辆机械</w:t>
            </w:r>
            <w:r/>
          </w:p>
        </w:tc>
        <w:tc>
          <w:tcPr>
            <w:shd w:val="clear" w:color="auto" w:fill="auto"/>
            <w:tcBorders>
              <w:top w:val="single" w:color="000000" w:sz="4" w:space="0"/>
              <w:left w:val="single" w:color="000000" w:sz="4" w:space="0"/>
              <w:bottom w:val="single" w:color="000000" w:sz="4" w:space="0"/>
              <w:right w:val="single" w:color="000000" w:sz="4" w:space="0"/>
            </w:tcBorders>
            <w:tcW w:w="3668"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仅提供施工机械、按台班结算，每台班8小时</w:t>
            </w:r>
            <w:r/>
          </w:p>
        </w:tc>
        <w:tc>
          <w:tcPr>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台班</w:t>
            </w:r>
            <w:r/>
          </w:p>
        </w:tc>
        <w:tc>
          <w:tcPr>
            <w:shd w:val="clear" w:color="auto" w:fill="auto"/>
            <w:tcBorders>
              <w:top w:val="single" w:color="000000" w:sz="4" w:space="0"/>
              <w:left w:val="single" w:color="000000" w:sz="4" w:space="0"/>
              <w:bottom w:val="single" w:color="000000" w:sz="4" w:space="0"/>
              <w:right w:val="single" w:color="000000" w:sz="4" w:space="0"/>
            </w:tcBorders>
            <w:tcW w:w="764"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036"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548</w:t>
            </w:r>
            <w:r/>
          </w:p>
        </w:tc>
      </w:tr>
      <w:tr>
        <w:trPr>
          <w:trHeight w:val="540"/>
        </w:trPr>
        <w:tc>
          <w:tcPr>
            <w:shd w:val="clear" w:color="auto" w:fill="auto"/>
            <w:tcBorders>
              <w:top w:val="single" w:color="000000" w:sz="4" w:space="0"/>
              <w:left w:val="single" w:color="000000" w:sz="4" w:space="0"/>
              <w:bottom w:val="single" w:color="000000" w:sz="4" w:space="0"/>
              <w:right w:val="single" w:color="000000" w:sz="4" w:space="0"/>
            </w:tcBorders>
            <w:tcW w:w="59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82</w:t>
            </w:r>
            <w:r/>
          </w:p>
        </w:tc>
        <w:tc>
          <w:tcPr>
            <w:shd w:val="clear" w:color="auto" w:fill="auto"/>
            <w:tcBorders>
              <w:top w:val="single" w:color="000000" w:sz="4" w:space="0"/>
              <w:left w:val="single" w:color="000000" w:sz="4" w:space="0"/>
              <w:bottom w:val="single" w:color="000000" w:sz="4" w:space="0"/>
              <w:right w:val="single" w:color="000000" w:sz="4" w:space="0"/>
            </w:tcBorders>
            <w:tcW w:w="2427"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工程车辆机械</w:t>
            </w:r>
            <w:r/>
          </w:p>
        </w:tc>
        <w:tc>
          <w:tcPr>
            <w:shd w:val="clear" w:color="auto" w:fill="auto"/>
            <w:tcBorders>
              <w:top w:val="single" w:color="000000" w:sz="4" w:space="0"/>
              <w:left w:val="single" w:color="000000" w:sz="4" w:space="0"/>
              <w:bottom w:val="single" w:color="000000" w:sz="4" w:space="0"/>
              <w:right w:val="single" w:color="000000" w:sz="4" w:space="0"/>
            </w:tcBorders>
            <w:tcW w:w="3668"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仅提供施工机械、按次结算。不足半个台班时按次结算</w:t>
            </w:r>
            <w:r/>
          </w:p>
        </w:tc>
        <w:tc>
          <w:tcPr>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次</w:t>
            </w:r>
            <w:r/>
          </w:p>
        </w:tc>
        <w:tc>
          <w:tcPr>
            <w:shd w:val="clear" w:color="auto" w:fill="auto"/>
            <w:tcBorders>
              <w:top w:val="single" w:color="000000" w:sz="4" w:space="0"/>
              <w:left w:val="single" w:color="000000" w:sz="4" w:space="0"/>
              <w:bottom w:val="single" w:color="000000" w:sz="4" w:space="0"/>
              <w:right w:val="single" w:color="000000" w:sz="4" w:space="0"/>
            </w:tcBorders>
            <w:tcW w:w="764"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036"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290.5</w:t>
            </w:r>
            <w:r/>
          </w:p>
        </w:tc>
      </w:tr>
      <w:tr>
        <w:trPr>
          <w:trHeight w:val="375"/>
        </w:trPr>
        <w:tc>
          <w:tcPr>
            <w:shd w:val="clear" w:color="auto" w:fill="auto"/>
            <w:tcBorders>
              <w:top w:val="single" w:color="000000" w:sz="4" w:space="0"/>
              <w:left w:val="single" w:color="000000" w:sz="4" w:space="0"/>
              <w:bottom w:val="single" w:color="000000" w:sz="4" w:space="0"/>
              <w:right w:val="single" w:color="000000" w:sz="4" w:space="0"/>
            </w:tcBorders>
            <w:tcW w:w="59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83</w:t>
            </w:r>
            <w:r/>
          </w:p>
        </w:tc>
        <w:tc>
          <w:tcPr>
            <w:shd w:val="clear" w:color="auto" w:fill="auto"/>
            <w:tcBorders>
              <w:top w:val="single" w:color="000000" w:sz="4" w:space="0"/>
              <w:left w:val="single" w:color="000000" w:sz="4" w:space="0"/>
              <w:bottom w:val="single" w:color="000000" w:sz="4" w:space="0"/>
              <w:right w:val="single" w:color="000000" w:sz="4" w:space="0"/>
            </w:tcBorders>
            <w:tcW w:w="2427"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焊接机械</w:t>
            </w:r>
            <w:r/>
          </w:p>
        </w:tc>
        <w:tc>
          <w:tcPr>
            <w:shd w:val="clear" w:color="auto" w:fill="auto"/>
            <w:tcBorders>
              <w:top w:val="single" w:color="000000" w:sz="4" w:space="0"/>
              <w:left w:val="single" w:color="000000" w:sz="4" w:space="0"/>
              <w:bottom w:val="single" w:color="000000" w:sz="4" w:space="0"/>
              <w:right w:val="single" w:color="000000" w:sz="4" w:space="0"/>
            </w:tcBorders>
            <w:tcW w:w="3668"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仅提供施工机械、按台班结算，每台班8小时</w:t>
            </w:r>
            <w:r/>
          </w:p>
        </w:tc>
        <w:tc>
          <w:tcPr>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台班</w:t>
            </w:r>
            <w:r/>
          </w:p>
        </w:tc>
        <w:tc>
          <w:tcPr>
            <w:shd w:val="clear" w:color="auto" w:fill="auto"/>
            <w:tcBorders>
              <w:top w:val="single" w:color="000000" w:sz="4" w:space="0"/>
              <w:left w:val="single" w:color="000000" w:sz="4" w:space="0"/>
              <w:bottom w:val="single" w:color="000000" w:sz="4" w:space="0"/>
              <w:right w:val="single" w:color="000000" w:sz="4" w:space="0"/>
            </w:tcBorders>
            <w:tcW w:w="764"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036"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648</w:t>
            </w:r>
            <w:r/>
          </w:p>
        </w:tc>
      </w:tr>
      <w:tr>
        <w:trPr>
          <w:trHeight w:val="540"/>
        </w:trPr>
        <w:tc>
          <w:tcPr>
            <w:shd w:val="clear" w:color="auto" w:fill="auto"/>
            <w:tcBorders>
              <w:top w:val="single" w:color="000000" w:sz="4" w:space="0"/>
              <w:left w:val="single" w:color="000000" w:sz="4" w:space="0"/>
              <w:bottom w:val="single" w:color="000000" w:sz="4" w:space="0"/>
              <w:right w:val="single" w:color="000000" w:sz="4" w:space="0"/>
            </w:tcBorders>
            <w:tcW w:w="59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84</w:t>
            </w:r>
            <w:r/>
          </w:p>
        </w:tc>
        <w:tc>
          <w:tcPr>
            <w:shd w:val="clear" w:color="auto" w:fill="auto"/>
            <w:tcBorders>
              <w:top w:val="single" w:color="000000" w:sz="4" w:space="0"/>
              <w:left w:val="single" w:color="000000" w:sz="4" w:space="0"/>
              <w:bottom w:val="single" w:color="000000" w:sz="4" w:space="0"/>
              <w:right w:val="single" w:color="000000" w:sz="4" w:space="0"/>
            </w:tcBorders>
            <w:tcW w:w="2427"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焊接机械</w:t>
            </w:r>
            <w:r/>
          </w:p>
        </w:tc>
        <w:tc>
          <w:tcPr>
            <w:shd w:val="clear" w:color="auto" w:fill="auto"/>
            <w:tcBorders>
              <w:top w:val="single" w:color="000000" w:sz="4" w:space="0"/>
              <w:left w:val="single" w:color="000000" w:sz="4" w:space="0"/>
              <w:bottom w:val="single" w:color="000000" w:sz="4" w:space="0"/>
              <w:right w:val="single" w:color="000000" w:sz="4" w:space="0"/>
            </w:tcBorders>
            <w:tcW w:w="3668"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仅提供施工机械、按次结算。不足半个台班时按次结算</w:t>
            </w:r>
            <w:r/>
          </w:p>
        </w:tc>
        <w:tc>
          <w:tcPr>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次</w:t>
            </w:r>
            <w:r/>
          </w:p>
        </w:tc>
        <w:tc>
          <w:tcPr>
            <w:shd w:val="clear" w:color="auto" w:fill="auto"/>
            <w:tcBorders>
              <w:top w:val="single" w:color="000000" w:sz="4" w:space="0"/>
              <w:left w:val="single" w:color="000000" w:sz="4" w:space="0"/>
              <w:bottom w:val="single" w:color="000000" w:sz="4" w:space="0"/>
              <w:right w:val="single" w:color="000000" w:sz="4" w:space="0"/>
            </w:tcBorders>
            <w:tcW w:w="764"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036"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324</w:t>
            </w:r>
            <w:r/>
          </w:p>
        </w:tc>
      </w:tr>
      <w:tr>
        <w:trPr>
          <w:trHeight w:val="375"/>
        </w:trPr>
        <w:tc>
          <w:tcPr>
            <w:shd w:val="clear" w:color="auto" w:fill="auto"/>
            <w:tcBorders>
              <w:top w:val="single" w:color="000000" w:sz="4" w:space="0"/>
              <w:left w:val="single" w:color="000000" w:sz="4" w:space="0"/>
              <w:bottom w:val="single" w:color="000000" w:sz="4" w:space="0"/>
              <w:right w:val="single" w:color="000000" w:sz="4" w:space="0"/>
            </w:tcBorders>
            <w:tcW w:w="59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85</w:t>
            </w:r>
            <w:r/>
          </w:p>
        </w:tc>
        <w:tc>
          <w:tcPr>
            <w:shd w:val="clear" w:color="auto" w:fill="auto"/>
            <w:tcBorders>
              <w:top w:val="single" w:color="000000" w:sz="4" w:space="0"/>
              <w:left w:val="single" w:color="000000" w:sz="4" w:space="0"/>
              <w:bottom w:val="single" w:color="000000" w:sz="4" w:space="0"/>
              <w:right w:val="single" w:color="000000" w:sz="4" w:space="0"/>
            </w:tcBorders>
            <w:tcW w:w="2427"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气割机械</w:t>
            </w:r>
            <w:r/>
          </w:p>
        </w:tc>
        <w:tc>
          <w:tcPr>
            <w:shd w:val="clear" w:color="auto" w:fill="auto"/>
            <w:tcBorders>
              <w:top w:val="single" w:color="000000" w:sz="4" w:space="0"/>
              <w:left w:val="single" w:color="000000" w:sz="4" w:space="0"/>
              <w:bottom w:val="single" w:color="000000" w:sz="4" w:space="0"/>
              <w:right w:val="single" w:color="000000" w:sz="4" w:space="0"/>
            </w:tcBorders>
            <w:tcW w:w="3668"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仅提供施工机械、按台班结算，每台班8小时</w:t>
            </w:r>
            <w:r/>
          </w:p>
        </w:tc>
        <w:tc>
          <w:tcPr>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台班</w:t>
            </w:r>
            <w:r/>
          </w:p>
        </w:tc>
        <w:tc>
          <w:tcPr>
            <w:shd w:val="clear" w:color="auto" w:fill="auto"/>
            <w:tcBorders>
              <w:top w:val="single" w:color="000000" w:sz="4" w:space="0"/>
              <w:left w:val="single" w:color="000000" w:sz="4" w:space="0"/>
              <w:bottom w:val="single" w:color="000000" w:sz="4" w:space="0"/>
              <w:right w:val="single" w:color="000000" w:sz="4" w:space="0"/>
            </w:tcBorders>
            <w:tcW w:w="764"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036"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648</w:t>
            </w:r>
            <w:r/>
          </w:p>
        </w:tc>
      </w:tr>
      <w:tr>
        <w:trPr>
          <w:trHeight w:val="540"/>
        </w:trPr>
        <w:tc>
          <w:tcPr>
            <w:shd w:val="clear" w:color="auto" w:fill="auto"/>
            <w:tcBorders>
              <w:top w:val="single" w:color="000000" w:sz="4" w:space="0"/>
              <w:left w:val="single" w:color="000000" w:sz="4" w:space="0"/>
              <w:bottom w:val="single" w:color="000000" w:sz="4" w:space="0"/>
              <w:right w:val="single" w:color="000000" w:sz="4" w:space="0"/>
            </w:tcBorders>
            <w:tcW w:w="59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86</w:t>
            </w:r>
            <w:r/>
          </w:p>
        </w:tc>
        <w:tc>
          <w:tcPr>
            <w:shd w:val="clear" w:color="auto" w:fill="auto"/>
            <w:tcBorders>
              <w:top w:val="single" w:color="000000" w:sz="4" w:space="0"/>
              <w:left w:val="single" w:color="000000" w:sz="4" w:space="0"/>
              <w:bottom w:val="single" w:color="000000" w:sz="4" w:space="0"/>
              <w:right w:val="single" w:color="000000" w:sz="4" w:space="0"/>
            </w:tcBorders>
            <w:tcW w:w="2427"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气割机械</w:t>
            </w:r>
            <w:r/>
          </w:p>
        </w:tc>
        <w:tc>
          <w:tcPr>
            <w:shd w:val="clear" w:color="auto" w:fill="auto"/>
            <w:tcBorders>
              <w:top w:val="single" w:color="000000" w:sz="4" w:space="0"/>
              <w:left w:val="single" w:color="000000" w:sz="4" w:space="0"/>
              <w:bottom w:val="single" w:color="000000" w:sz="4" w:space="0"/>
              <w:right w:val="single" w:color="000000" w:sz="4" w:space="0"/>
            </w:tcBorders>
            <w:tcW w:w="3668"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仅提供施工机械、按次结算。不足半个台班时按次结算</w:t>
            </w:r>
            <w:r/>
          </w:p>
        </w:tc>
        <w:tc>
          <w:tcPr>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次</w:t>
            </w:r>
            <w:r/>
          </w:p>
        </w:tc>
        <w:tc>
          <w:tcPr>
            <w:shd w:val="clear" w:color="auto" w:fill="auto"/>
            <w:tcBorders>
              <w:top w:val="single" w:color="000000" w:sz="4" w:space="0"/>
              <w:left w:val="single" w:color="000000" w:sz="4" w:space="0"/>
              <w:bottom w:val="single" w:color="000000" w:sz="4" w:space="0"/>
              <w:right w:val="single" w:color="000000" w:sz="4" w:space="0"/>
            </w:tcBorders>
            <w:tcW w:w="764"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036"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324</w:t>
            </w:r>
            <w:r/>
          </w:p>
        </w:tc>
      </w:tr>
      <w:tr>
        <w:trPr>
          <w:trHeight w:val="375"/>
        </w:trPr>
        <w:tc>
          <w:tcPr>
            <w:shd w:val="clear" w:color="auto" w:fill="auto"/>
            <w:tcBorders>
              <w:top w:val="single" w:color="000000" w:sz="4" w:space="0"/>
              <w:left w:val="single" w:color="000000" w:sz="4" w:space="0"/>
              <w:bottom w:val="single" w:color="000000" w:sz="4" w:space="0"/>
              <w:right w:val="single" w:color="000000" w:sz="4" w:space="0"/>
            </w:tcBorders>
            <w:tcW w:w="59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87</w:t>
            </w:r>
            <w:r/>
          </w:p>
        </w:tc>
        <w:tc>
          <w:tcPr>
            <w:shd w:val="clear" w:color="auto" w:fill="auto"/>
            <w:tcBorders>
              <w:top w:val="single" w:color="000000" w:sz="4" w:space="0"/>
              <w:left w:val="single" w:color="000000" w:sz="4" w:space="0"/>
              <w:bottom w:val="single" w:color="000000" w:sz="4" w:space="0"/>
              <w:right w:val="single" w:color="000000" w:sz="4" w:space="0"/>
            </w:tcBorders>
            <w:tcW w:w="2427"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零星修理</w:t>
            </w:r>
            <w:r/>
          </w:p>
        </w:tc>
        <w:tc>
          <w:tcPr>
            <w:shd w:val="clear" w:color="auto" w:fill="auto"/>
            <w:tcBorders>
              <w:top w:val="single" w:color="000000" w:sz="4" w:space="0"/>
              <w:left w:val="single" w:color="000000" w:sz="4" w:space="0"/>
              <w:bottom w:val="single" w:color="000000" w:sz="4" w:space="0"/>
              <w:right w:val="single" w:color="000000" w:sz="4" w:space="0"/>
            </w:tcBorders>
            <w:tcW w:w="3668" w:type="dxa"/>
            <w:vAlign w:val="center"/>
            <w:textDirection w:val="lrTb"/>
            <w:noWrap w:val="false"/>
          </w:tcPr>
          <w:p>
            <w:pPr>
              <w:jc w:val="lef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次</w:t>
            </w:r>
            <w:r/>
          </w:p>
        </w:tc>
        <w:tc>
          <w:tcPr>
            <w:shd w:val="clear" w:color="auto" w:fill="auto"/>
            <w:tcBorders>
              <w:top w:val="single" w:color="000000" w:sz="4" w:space="0"/>
              <w:left w:val="single" w:color="000000" w:sz="4" w:space="0"/>
              <w:bottom w:val="single" w:color="000000" w:sz="4" w:space="0"/>
              <w:right w:val="single" w:color="000000" w:sz="4" w:space="0"/>
            </w:tcBorders>
            <w:tcW w:w="764"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036"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300</w:t>
            </w:r>
            <w:r/>
          </w:p>
        </w:tc>
      </w:tr>
      <w:tr>
        <w:trPr>
          <w:trHeight w:val="375"/>
        </w:trPr>
        <w:tc>
          <w:tcPr>
            <w:shd w:val="clear" w:color="auto" w:fill="auto"/>
            <w:tcBorders>
              <w:top w:val="single" w:color="000000" w:sz="4" w:space="0"/>
              <w:left w:val="single" w:color="000000" w:sz="4" w:space="0"/>
              <w:bottom w:val="single" w:color="000000" w:sz="4" w:space="0"/>
              <w:right w:val="single" w:color="000000" w:sz="4" w:space="0"/>
            </w:tcBorders>
            <w:tcW w:w="59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88</w:t>
            </w:r>
            <w:r/>
          </w:p>
        </w:tc>
        <w:tc>
          <w:tcPr>
            <w:shd w:val="clear" w:color="auto" w:fill="auto"/>
            <w:tcBorders>
              <w:top w:val="single" w:color="000000" w:sz="4" w:space="0"/>
              <w:left w:val="single" w:color="000000" w:sz="4" w:space="0"/>
              <w:bottom w:val="single" w:color="000000" w:sz="4" w:space="0"/>
              <w:right w:val="single" w:color="000000" w:sz="4" w:space="0"/>
            </w:tcBorders>
            <w:tcW w:w="2427"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零星人工</w:t>
            </w:r>
            <w:r/>
          </w:p>
        </w:tc>
        <w:tc>
          <w:tcPr>
            <w:shd w:val="clear" w:color="auto" w:fill="auto"/>
            <w:tcBorders>
              <w:top w:val="single" w:color="000000" w:sz="4" w:space="0"/>
              <w:left w:val="single" w:color="000000" w:sz="4" w:space="0"/>
              <w:bottom w:val="single" w:color="000000" w:sz="4" w:space="0"/>
              <w:right w:val="single" w:color="000000" w:sz="4" w:space="0"/>
            </w:tcBorders>
            <w:tcW w:w="3668"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仅提供人工服务时，按此项计费</w:t>
            </w:r>
            <w:r/>
          </w:p>
        </w:tc>
        <w:tc>
          <w:tcPr>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工</w:t>
            </w:r>
            <w:r/>
          </w:p>
        </w:tc>
        <w:tc>
          <w:tcPr>
            <w:shd w:val="clear" w:color="auto" w:fill="auto"/>
            <w:tcBorders>
              <w:top w:val="single" w:color="000000" w:sz="4" w:space="0"/>
              <w:left w:val="single" w:color="000000" w:sz="4" w:space="0"/>
              <w:bottom w:val="single" w:color="000000" w:sz="4" w:space="0"/>
              <w:right w:val="single" w:color="000000" w:sz="4" w:space="0"/>
            </w:tcBorders>
            <w:tcW w:w="764"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036"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300</w:t>
            </w:r>
            <w:r/>
          </w:p>
        </w:tc>
      </w:tr>
      <w:tr>
        <w:trPr>
          <w:trHeight w:val="375"/>
        </w:trPr>
        <w:tc>
          <w:tcPr>
            <w:shd w:val="clear" w:color="auto" w:fill="auto"/>
            <w:tcBorders>
              <w:top w:val="single" w:color="000000" w:sz="4" w:space="0"/>
              <w:left w:val="single" w:color="000000" w:sz="4" w:space="0"/>
              <w:bottom w:val="single" w:color="000000" w:sz="4" w:space="0"/>
              <w:right w:val="single" w:color="000000" w:sz="4" w:space="0"/>
            </w:tcBorders>
            <w:tcW w:w="59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89</w:t>
            </w:r>
            <w:r/>
          </w:p>
        </w:tc>
        <w:tc>
          <w:tcPr>
            <w:shd w:val="clear" w:color="auto" w:fill="auto"/>
            <w:tcBorders>
              <w:top w:val="single" w:color="000000" w:sz="4" w:space="0"/>
              <w:left w:val="single" w:color="000000" w:sz="4" w:space="0"/>
              <w:bottom w:val="single" w:color="000000" w:sz="4" w:space="0"/>
              <w:right w:val="single" w:color="000000" w:sz="4" w:space="0"/>
            </w:tcBorders>
            <w:tcW w:w="2427"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冷喷标线</w:t>
            </w:r>
            <w:r/>
          </w:p>
        </w:tc>
        <w:tc>
          <w:tcPr>
            <w:shd w:val="clear" w:color="auto" w:fill="auto"/>
            <w:tcBorders>
              <w:top w:val="single" w:color="000000" w:sz="4" w:space="0"/>
              <w:left w:val="single" w:color="000000" w:sz="4" w:space="0"/>
              <w:bottom w:val="single" w:color="000000" w:sz="4" w:space="0"/>
              <w:right w:val="single" w:color="000000" w:sz="4" w:space="0"/>
            </w:tcBorders>
            <w:tcW w:w="3668"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漆划标线（冷喷、国标）</w:t>
            </w:r>
            <w:r/>
          </w:p>
        </w:tc>
        <w:tc>
          <w:tcPr>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764"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036"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33</w:t>
            </w:r>
            <w:r/>
          </w:p>
        </w:tc>
      </w:tr>
      <w:tr>
        <w:trPr>
          <w:trHeight w:val="375"/>
        </w:trPr>
        <w:tc>
          <w:tcPr>
            <w:shd w:val="clear" w:color="auto" w:fill="auto"/>
            <w:tcBorders>
              <w:top w:val="single" w:color="000000" w:sz="4" w:space="0"/>
              <w:left w:val="single" w:color="000000" w:sz="4" w:space="0"/>
              <w:bottom w:val="single" w:color="000000" w:sz="4" w:space="0"/>
              <w:right w:val="single" w:color="000000" w:sz="4" w:space="0"/>
            </w:tcBorders>
            <w:tcW w:w="59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90</w:t>
            </w:r>
            <w:r/>
          </w:p>
        </w:tc>
        <w:tc>
          <w:tcPr>
            <w:shd w:val="clear" w:color="auto" w:fill="auto"/>
            <w:tcBorders>
              <w:top w:val="single" w:color="000000" w:sz="4" w:space="0"/>
              <w:left w:val="single" w:color="000000" w:sz="4" w:space="0"/>
              <w:bottom w:val="single" w:color="000000" w:sz="4" w:space="0"/>
              <w:right w:val="single" w:color="000000" w:sz="4" w:space="0"/>
            </w:tcBorders>
            <w:tcW w:w="2427"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冷喷标线</w:t>
            </w:r>
            <w:r/>
          </w:p>
        </w:tc>
        <w:tc>
          <w:tcPr>
            <w:shd w:val="clear" w:color="auto" w:fill="auto"/>
            <w:tcBorders>
              <w:top w:val="single" w:color="000000" w:sz="4" w:space="0"/>
              <w:left w:val="single" w:color="000000" w:sz="4" w:space="0"/>
              <w:bottom w:val="single" w:color="000000" w:sz="4" w:space="0"/>
              <w:right w:val="single" w:color="000000" w:sz="4" w:space="0"/>
            </w:tcBorders>
            <w:tcW w:w="3668"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T型车位（冷喷、国标），符合国标规定</w:t>
            </w:r>
            <w:r/>
          </w:p>
        </w:tc>
        <w:tc>
          <w:tcPr>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764"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036"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42</w:t>
            </w:r>
            <w:r/>
          </w:p>
        </w:tc>
      </w:tr>
      <w:tr>
        <w:trPr>
          <w:trHeight w:val="375"/>
        </w:trPr>
        <w:tc>
          <w:tcPr>
            <w:shd w:val="clear" w:color="auto" w:fill="auto"/>
            <w:tcBorders>
              <w:top w:val="single" w:color="000000" w:sz="4" w:space="0"/>
              <w:left w:val="single" w:color="000000" w:sz="4" w:space="0"/>
              <w:bottom w:val="single" w:color="000000" w:sz="4" w:space="0"/>
              <w:right w:val="single" w:color="000000" w:sz="4" w:space="0"/>
            </w:tcBorders>
            <w:tcW w:w="59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91</w:t>
            </w:r>
            <w:r/>
          </w:p>
        </w:tc>
        <w:tc>
          <w:tcPr>
            <w:shd w:val="clear" w:color="auto" w:fill="auto"/>
            <w:tcBorders>
              <w:top w:val="single" w:color="000000" w:sz="4" w:space="0"/>
              <w:left w:val="single" w:color="000000" w:sz="4" w:space="0"/>
              <w:bottom w:val="single" w:color="000000" w:sz="4" w:space="0"/>
              <w:right w:val="single" w:color="000000" w:sz="4" w:space="0"/>
            </w:tcBorders>
            <w:tcW w:w="2427"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冷喷标线</w:t>
            </w:r>
            <w:r/>
          </w:p>
        </w:tc>
        <w:tc>
          <w:tcPr>
            <w:shd w:val="clear" w:color="auto" w:fill="auto"/>
            <w:tcBorders>
              <w:top w:val="single" w:color="000000" w:sz="4" w:space="0"/>
              <w:left w:val="single" w:color="000000" w:sz="4" w:space="0"/>
              <w:bottom w:val="single" w:color="000000" w:sz="4" w:space="0"/>
              <w:right w:val="single" w:color="000000" w:sz="4" w:space="0"/>
            </w:tcBorders>
            <w:tcW w:w="3668"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框型车位（冷喷、国标），符合国标规定</w:t>
            </w:r>
            <w:r/>
          </w:p>
        </w:tc>
        <w:tc>
          <w:tcPr>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764"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036"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56</w:t>
            </w:r>
            <w:r/>
          </w:p>
        </w:tc>
      </w:tr>
      <w:tr>
        <w:trPr>
          <w:trHeight w:val="375"/>
        </w:trPr>
        <w:tc>
          <w:tcPr>
            <w:shd w:val="clear" w:color="auto" w:fill="auto"/>
            <w:tcBorders>
              <w:top w:val="single" w:color="000000" w:sz="4" w:space="0"/>
              <w:left w:val="single" w:color="000000" w:sz="4" w:space="0"/>
              <w:bottom w:val="single" w:color="000000" w:sz="4" w:space="0"/>
              <w:right w:val="single" w:color="000000" w:sz="4" w:space="0"/>
            </w:tcBorders>
            <w:tcW w:w="59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92</w:t>
            </w:r>
            <w:r/>
          </w:p>
        </w:tc>
        <w:tc>
          <w:tcPr>
            <w:shd w:val="clear" w:color="auto" w:fill="auto"/>
            <w:tcBorders>
              <w:top w:val="single" w:color="000000" w:sz="4" w:space="0"/>
              <w:left w:val="single" w:color="000000" w:sz="4" w:space="0"/>
              <w:bottom w:val="single" w:color="000000" w:sz="4" w:space="0"/>
              <w:right w:val="single" w:color="000000" w:sz="4" w:space="0"/>
            </w:tcBorders>
            <w:tcW w:w="2427"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冷喷标线</w:t>
            </w:r>
            <w:r/>
          </w:p>
        </w:tc>
        <w:tc>
          <w:tcPr>
            <w:shd w:val="clear" w:color="auto" w:fill="auto"/>
            <w:tcBorders>
              <w:top w:val="single" w:color="000000" w:sz="4" w:space="0"/>
              <w:left w:val="single" w:color="000000" w:sz="4" w:space="0"/>
              <w:bottom w:val="single" w:color="000000" w:sz="4" w:space="0"/>
              <w:right w:val="single" w:color="000000" w:sz="4" w:space="0"/>
            </w:tcBorders>
            <w:tcW w:w="3668"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车位编号（冷喷、国标），符合国标规定</w:t>
            </w:r>
            <w:r/>
          </w:p>
        </w:tc>
        <w:tc>
          <w:tcPr>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组</w:t>
            </w:r>
            <w:r/>
          </w:p>
        </w:tc>
        <w:tc>
          <w:tcPr>
            <w:shd w:val="clear" w:color="auto" w:fill="auto"/>
            <w:tcBorders>
              <w:top w:val="single" w:color="000000" w:sz="4" w:space="0"/>
              <w:left w:val="single" w:color="000000" w:sz="4" w:space="0"/>
              <w:bottom w:val="single" w:color="000000" w:sz="4" w:space="0"/>
              <w:right w:val="single" w:color="000000" w:sz="4" w:space="0"/>
            </w:tcBorders>
            <w:tcW w:w="764"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036"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15</w:t>
            </w:r>
            <w:r/>
          </w:p>
        </w:tc>
      </w:tr>
      <w:tr>
        <w:trPr>
          <w:trHeight w:val="375"/>
        </w:trPr>
        <w:tc>
          <w:tcPr>
            <w:shd w:val="clear" w:color="auto" w:fill="auto"/>
            <w:tcBorders>
              <w:top w:val="single" w:color="000000" w:sz="4" w:space="0"/>
              <w:left w:val="single" w:color="000000" w:sz="4" w:space="0"/>
              <w:bottom w:val="single" w:color="000000" w:sz="4" w:space="0"/>
              <w:right w:val="single" w:color="000000" w:sz="4" w:space="0"/>
            </w:tcBorders>
            <w:tcW w:w="59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93</w:t>
            </w:r>
            <w:r/>
          </w:p>
        </w:tc>
        <w:tc>
          <w:tcPr>
            <w:shd w:val="clear" w:color="auto" w:fill="auto"/>
            <w:tcBorders>
              <w:top w:val="single" w:color="000000" w:sz="4" w:space="0"/>
              <w:left w:val="single" w:color="000000" w:sz="4" w:space="0"/>
              <w:bottom w:val="single" w:color="000000" w:sz="4" w:space="0"/>
              <w:right w:val="single" w:color="000000" w:sz="4" w:space="0"/>
            </w:tcBorders>
            <w:tcW w:w="2427"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冷喷标线</w:t>
            </w:r>
            <w:r/>
          </w:p>
        </w:tc>
        <w:tc>
          <w:tcPr>
            <w:shd w:val="clear" w:color="auto" w:fill="auto"/>
            <w:tcBorders>
              <w:top w:val="single" w:color="000000" w:sz="4" w:space="0"/>
              <w:left w:val="single" w:color="000000" w:sz="4" w:space="0"/>
              <w:bottom w:val="single" w:color="000000" w:sz="4" w:space="0"/>
              <w:right w:val="single" w:color="000000" w:sz="4" w:space="0"/>
            </w:tcBorders>
            <w:tcW w:w="3668"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车位箭头（冷喷、国标），符合国标规定</w:t>
            </w:r>
            <w:r/>
          </w:p>
        </w:tc>
        <w:tc>
          <w:tcPr>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764"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036"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w:t>
            </w:r>
            <w:r/>
          </w:p>
        </w:tc>
      </w:tr>
      <w:tr>
        <w:trPr>
          <w:trHeight w:val="375"/>
        </w:trPr>
        <w:tc>
          <w:tcPr>
            <w:shd w:val="clear" w:color="auto" w:fill="auto"/>
            <w:tcBorders>
              <w:top w:val="single" w:color="000000" w:sz="4" w:space="0"/>
              <w:left w:val="single" w:color="000000" w:sz="4" w:space="0"/>
              <w:bottom w:val="single" w:color="000000" w:sz="4" w:space="0"/>
              <w:right w:val="single" w:color="000000" w:sz="4" w:space="0"/>
            </w:tcBorders>
            <w:tcW w:w="59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94</w:t>
            </w:r>
            <w:r/>
          </w:p>
        </w:tc>
        <w:tc>
          <w:tcPr>
            <w:shd w:val="clear" w:color="auto" w:fill="auto"/>
            <w:tcBorders>
              <w:top w:val="single" w:color="000000" w:sz="4" w:space="0"/>
              <w:left w:val="single" w:color="000000" w:sz="4" w:space="0"/>
              <w:bottom w:val="single" w:color="000000" w:sz="4" w:space="0"/>
              <w:right w:val="single" w:color="000000" w:sz="4" w:space="0"/>
            </w:tcBorders>
            <w:tcW w:w="2427"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冷喷标线</w:t>
            </w:r>
            <w:r/>
          </w:p>
        </w:tc>
        <w:tc>
          <w:tcPr>
            <w:shd w:val="clear" w:color="auto" w:fill="auto"/>
            <w:tcBorders>
              <w:top w:val="single" w:color="000000" w:sz="4" w:space="0"/>
              <w:left w:val="single" w:color="000000" w:sz="4" w:space="0"/>
              <w:bottom w:val="single" w:color="000000" w:sz="4" w:space="0"/>
              <w:right w:val="single" w:color="000000" w:sz="4" w:space="0"/>
            </w:tcBorders>
            <w:tcW w:w="3668"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非机动车位（冷喷、国标），符合国标规定</w:t>
            </w:r>
            <w:r/>
          </w:p>
        </w:tc>
        <w:tc>
          <w:tcPr>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764"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036"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20</w:t>
            </w:r>
            <w:r/>
          </w:p>
        </w:tc>
      </w:tr>
      <w:tr>
        <w:trPr>
          <w:trHeight w:val="375"/>
        </w:trPr>
        <w:tc>
          <w:tcPr>
            <w:shd w:val="clear" w:color="auto" w:fill="auto"/>
            <w:tcBorders>
              <w:top w:val="single" w:color="000000" w:sz="4" w:space="0"/>
              <w:left w:val="single" w:color="000000" w:sz="4" w:space="0"/>
              <w:bottom w:val="single" w:color="000000" w:sz="4" w:space="0"/>
              <w:right w:val="single" w:color="000000" w:sz="4" w:space="0"/>
            </w:tcBorders>
            <w:tcW w:w="59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95</w:t>
            </w:r>
            <w:r/>
          </w:p>
        </w:tc>
        <w:tc>
          <w:tcPr>
            <w:shd w:val="clear" w:color="auto" w:fill="auto"/>
            <w:tcBorders>
              <w:top w:val="single" w:color="000000" w:sz="4" w:space="0"/>
              <w:left w:val="single" w:color="000000" w:sz="4" w:space="0"/>
              <w:bottom w:val="single" w:color="000000" w:sz="4" w:space="0"/>
              <w:right w:val="single" w:color="000000" w:sz="4" w:space="0"/>
            </w:tcBorders>
            <w:tcW w:w="2427"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冷喷标线</w:t>
            </w:r>
            <w:r/>
          </w:p>
        </w:tc>
        <w:tc>
          <w:tcPr>
            <w:shd w:val="clear" w:color="auto" w:fill="auto"/>
            <w:tcBorders>
              <w:top w:val="single" w:color="000000" w:sz="4" w:space="0"/>
              <w:left w:val="single" w:color="000000" w:sz="4" w:space="0"/>
              <w:bottom w:val="single" w:color="000000" w:sz="4" w:space="0"/>
              <w:right w:val="single" w:color="000000" w:sz="4" w:space="0"/>
            </w:tcBorders>
            <w:tcW w:w="3668"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冷喷字0.3*0.3M（国标）</w:t>
            </w:r>
            <w:r/>
          </w:p>
        </w:tc>
        <w:tc>
          <w:tcPr>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764"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036"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w:t>
            </w:r>
            <w:r/>
          </w:p>
        </w:tc>
      </w:tr>
      <w:tr>
        <w:trPr>
          <w:trHeight w:val="375"/>
        </w:trPr>
        <w:tc>
          <w:tcPr>
            <w:shd w:val="clear" w:color="auto" w:fill="auto"/>
            <w:tcBorders>
              <w:top w:val="single" w:color="000000" w:sz="4" w:space="0"/>
              <w:left w:val="single" w:color="000000" w:sz="4" w:space="0"/>
              <w:bottom w:val="single" w:color="000000" w:sz="4" w:space="0"/>
              <w:right w:val="single" w:color="000000" w:sz="4" w:space="0"/>
            </w:tcBorders>
            <w:tcW w:w="59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96</w:t>
            </w:r>
            <w:r/>
          </w:p>
        </w:tc>
        <w:tc>
          <w:tcPr>
            <w:shd w:val="clear" w:color="auto" w:fill="auto"/>
            <w:tcBorders>
              <w:top w:val="single" w:color="000000" w:sz="4" w:space="0"/>
              <w:left w:val="single" w:color="000000" w:sz="4" w:space="0"/>
              <w:bottom w:val="single" w:color="000000" w:sz="4" w:space="0"/>
              <w:right w:val="single" w:color="000000" w:sz="4" w:space="0"/>
            </w:tcBorders>
            <w:tcW w:w="2427"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冷喷标线</w:t>
            </w:r>
            <w:r/>
          </w:p>
        </w:tc>
        <w:tc>
          <w:tcPr>
            <w:shd w:val="clear" w:color="auto" w:fill="auto"/>
            <w:tcBorders>
              <w:top w:val="single" w:color="000000" w:sz="4" w:space="0"/>
              <w:left w:val="single" w:color="000000" w:sz="4" w:space="0"/>
              <w:bottom w:val="single" w:color="000000" w:sz="4" w:space="0"/>
              <w:right w:val="single" w:color="000000" w:sz="4" w:space="0"/>
            </w:tcBorders>
            <w:tcW w:w="3668"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冷喷字0.6*0.6M（国标）</w:t>
            </w:r>
            <w:r/>
          </w:p>
        </w:tc>
        <w:tc>
          <w:tcPr>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764"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036"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15</w:t>
            </w:r>
            <w:r/>
          </w:p>
        </w:tc>
      </w:tr>
      <w:tr>
        <w:trPr>
          <w:trHeight w:val="375"/>
        </w:trPr>
        <w:tc>
          <w:tcPr>
            <w:shd w:val="clear" w:color="auto" w:fill="auto"/>
            <w:tcBorders>
              <w:top w:val="single" w:color="000000" w:sz="4" w:space="0"/>
              <w:left w:val="single" w:color="000000" w:sz="4" w:space="0"/>
              <w:bottom w:val="single" w:color="000000" w:sz="4" w:space="0"/>
              <w:right w:val="single" w:color="000000" w:sz="4" w:space="0"/>
            </w:tcBorders>
            <w:tcW w:w="59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97</w:t>
            </w:r>
            <w:r/>
          </w:p>
        </w:tc>
        <w:tc>
          <w:tcPr>
            <w:shd w:val="clear" w:color="auto" w:fill="auto"/>
            <w:tcBorders>
              <w:top w:val="single" w:color="000000" w:sz="4" w:space="0"/>
              <w:left w:val="single" w:color="000000" w:sz="4" w:space="0"/>
              <w:bottom w:val="single" w:color="000000" w:sz="4" w:space="0"/>
              <w:right w:val="single" w:color="000000" w:sz="4" w:space="0"/>
            </w:tcBorders>
            <w:tcW w:w="2427"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冷喷标线</w:t>
            </w:r>
            <w:r/>
          </w:p>
        </w:tc>
        <w:tc>
          <w:tcPr>
            <w:shd w:val="clear" w:color="auto" w:fill="auto"/>
            <w:tcBorders>
              <w:top w:val="single" w:color="000000" w:sz="4" w:space="0"/>
              <w:left w:val="single" w:color="000000" w:sz="4" w:space="0"/>
              <w:bottom w:val="single" w:color="000000" w:sz="4" w:space="0"/>
              <w:right w:val="single" w:color="000000" w:sz="4" w:space="0"/>
            </w:tcBorders>
            <w:tcW w:w="3668"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自行车标识（冷喷、国标），符合国标规定</w:t>
            </w:r>
            <w:r/>
          </w:p>
        </w:tc>
        <w:tc>
          <w:tcPr>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764"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036"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61</w:t>
            </w:r>
            <w:r/>
          </w:p>
        </w:tc>
      </w:tr>
      <w:tr>
        <w:trPr>
          <w:trHeight w:val="375"/>
        </w:trPr>
        <w:tc>
          <w:tcPr>
            <w:shd w:val="clear" w:color="auto" w:fill="auto"/>
            <w:tcBorders>
              <w:top w:val="single" w:color="000000" w:sz="4" w:space="0"/>
              <w:left w:val="single" w:color="000000" w:sz="4" w:space="0"/>
              <w:bottom w:val="single" w:color="000000" w:sz="4" w:space="0"/>
              <w:right w:val="single" w:color="000000" w:sz="4" w:space="0"/>
            </w:tcBorders>
            <w:tcW w:w="59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98</w:t>
            </w:r>
            <w:r/>
          </w:p>
        </w:tc>
        <w:tc>
          <w:tcPr>
            <w:shd w:val="clear" w:color="auto" w:fill="auto"/>
            <w:tcBorders>
              <w:top w:val="single" w:color="000000" w:sz="4" w:space="0"/>
              <w:left w:val="single" w:color="000000" w:sz="4" w:space="0"/>
              <w:bottom w:val="single" w:color="000000" w:sz="4" w:space="0"/>
              <w:right w:val="single" w:color="000000" w:sz="4" w:space="0"/>
            </w:tcBorders>
            <w:tcW w:w="2427"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冷喷标线</w:t>
            </w:r>
            <w:r/>
          </w:p>
        </w:tc>
        <w:tc>
          <w:tcPr>
            <w:shd w:val="clear" w:color="auto" w:fill="auto"/>
            <w:tcBorders>
              <w:top w:val="single" w:color="000000" w:sz="4" w:space="0"/>
              <w:left w:val="single" w:color="000000" w:sz="4" w:space="0"/>
              <w:bottom w:val="single" w:color="000000" w:sz="4" w:space="0"/>
              <w:right w:val="single" w:color="000000" w:sz="4" w:space="0"/>
            </w:tcBorders>
            <w:tcW w:w="3668"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“公交车”字（冷喷、国标），符合国标规定</w:t>
            </w:r>
            <w:r/>
          </w:p>
        </w:tc>
        <w:tc>
          <w:tcPr>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764"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036"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66.8</w:t>
            </w:r>
            <w:r/>
          </w:p>
        </w:tc>
      </w:tr>
      <w:tr>
        <w:trPr>
          <w:trHeight w:val="375"/>
        </w:trPr>
        <w:tc>
          <w:tcPr>
            <w:shd w:val="clear" w:color="auto" w:fill="auto"/>
            <w:tcBorders>
              <w:top w:val="single" w:color="000000" w:sz="4" w:space="0"/>
              <w:left w:val="single" w:color="000000" w:sz="4" w:space="0"/>
              <w:bottom w:val="single" w:color="000000" w:sz="4" w:space="0"/>
              <w:right w:val="single" w:color="000000" w:sz="4" w:space="0"/>
            </w:tcBorders>
            <w:tcW w:w="59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99</w:t>
            </w:r>
            <w:r/>
          </w:p>
        </w:tc>
        <w:tc>
          <w:tcPr>
            <w:shd w:val="clear" w:color="auto" w:fill="auto"/>
            <w:tcBorders>
              <w:top w:val="single" w:color="000000" w:sz="4" w:space="0"/>
              <w:left w:val="single" w:color="000000" w:sz="4" w:space="0"/>
              <w:bottom w:val="single" w:color="000000" w:sz="4" w:space="0"/>
              <w:right w:val="single" w:color="000000" w:sz="4" w:space="0"/>
            </w:tcBorders>
            <w:tcW w:w="2427"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喷漆</w:t>
            </w:r>
            <w:r/>
          </w:p>
        </w:tc>
        <w:tc>
          <w:tcPr>
            <w:shd w:val="clear" w:color="auto" w:fill="auto"/>
            <w:tcBorders>
              <w:top w:val="single" w:color="000000" w:sz="4" w:space="0"/>
              <w:left w:val="single" w:color="000000" w:sz="4" w:space="0"/>
              <w:bottom w:val="single" w:color="000000" w:sz="4" w:space="0"/>
              <w:right w:val="single" w:color="000000" w:sz="4" w:space="0"/>
            </w:tcBorders>
            <w:tcW w:w="3668"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路沿石单色喷漆（冷喷、国标）</w:t>
            </w:r>
            <w:r/>
          </w:p>
        </w:tc>
        <w:tc>
          <w:tcPr>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764"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036"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42</w:t>
            </w:r>
            <w:r/>
          </w:p>
        </w:tc>
      </w:tr>
      <w:tr>
        <w:trPr>
          <w:trHeight w:val="375"/>
        </w:trPr>
        <w:tc>
          <w:tcPr>
            <w:shd w:val="clear" w:color="auto" w:fill="auto"/>
            <w:tcBorders>
              <w:top w:val="single" w:color="000000" w:sz="4" w:space="0"/>
              <w:left w:val="single" w:color="000000" w:sz="4" w:space="0"/>
              <w:bottom w:val="single" w:color="000000" w:sz="4" w:space="0"/>
              <w:right w:val="single" w:color="000000" w:sz="4" w:space="0"/>
            </w:tcBorders>
            <w:tcW w:w="59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100</w:t>
            </w:r>
            <w:r/>
          </w:p>
        </w:tc>
        <w:tc>
          <w:tcPr>
            <w:shd w:val="clear" w:color="auto" w:fill="auto"/>
            <w:tcBorders>
              <w:top w:val="single" w:color="000000" w:sz="4" w:space="0"/>
              <w:left w:val="single" w:color="000000" w:sz="4" w:space="0"/>
              <w:bottom w:val="single" w:color="000000" w:sz="4" w:space="0"/>
              <w:right w:val="single" w:color="000000" w:sz="4" w:space="0"/>
            </w:tcBorders>
            <w:tcW w:w="2427"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喷漆</w:t>
            </w:r>
            <w:r/>
          </w:p>
        </w:tc>
        <w:tc>
          <w:tcPr>
            <w:shd w:val="clear" w:color="auto" w:fill="auto"/>
            <w:tcBorders>
              <w:top w:val="single" w:color="000000" w:sz="4" w:space="0"/>
              <w:left w:val="single" w:color="000000" w:sz="4" w:space="0"/>
              <w:bottom w:val="single" w:color="000000" w:sz="4" w:space="0"/>
              <w:right w:val="single" w:color="000000" w:sz="4" w:space="0"/>
            </w:tcBorders>
            <w:tcW w:w="3668"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路沿石双色喷漆（冷喷、国标）</w:t>
            </w:r>
            <w:r/>
          </w:p>
        </w:tc>
        <w:tc>
          <w:tcPr>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764"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036"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45</w:t>
            </w:r>
            <w:r/>
          </w:p>
        </w:tc>
      </w:tr>
      <w:tr>
        <w:trPr>
          <w:trHeight w:val="375"/>
        </w:trPr>
        <w:tc>
          <w:tcPr>
            <w:shd w:val="clear" w:color="auto" w:fill="auto"/>
            <w:tcBorders>
              <w:top w:val="single" w:color="000000" w:sz="4" w:space="0"/>
              <w:left w:val="single" w:color="000000" w:sz="4" w:space="0"/>
              <w:bottom w:val="single" w:color="000000" w:sz="4" w:space="0"/>
              <w:right w:val="single" w:color="000000" w:sz="4" w:space="0"/>
            </w:tcBorders>
            <w:tcW w:w="59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101</w:t>
            </w:r>
            <w:r/>
          </w:p>
        </w:tc>
        <w:tc>
          <w:tcPr>
            <w:shd w:val="clear" w:color="auto" w:fill="auto"/>
            <w:tcBorders>
              <w:top w:val="single" w:color="000000" w:sz="4" w:space="0"/>
              <w:left w:val="single" w:color="000000" w:sz="4" w:space="0"/>
              <w:bottom w:val="single" w:color="000000" w:sz="4" w:space="0"/>
              <w:right w:val="single" w:color="000000" w:sz="4" w:space="0"/>
            </w:tcBorders>
            <w:tcW w:w="2427"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热熔标线</w:t>
            </w:r>
            <w:r/>
          </w:p>
        </w:tc>
        <w:tc>
          <w:tcPr>
            <w:shd w:val="clear" w:color="auto" w:fill="auto"/>
            <w:tcBorders>
              <w:top w:val="single" w:color="000000" w:sz="4" w:space="0"/>
              <w:left w:val="single" w:color="000000" w:sz="4" w:space="0"/>
              <w:bottom w:val="single" w:color="000000" w:sz="4" w:space="0"/>
              <w:right w:val="single" w:color="000000" w:sz="4" w:space="0"/>
            </w:tcBorders>
            <w:tcW w:w="3668"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残疾人车位（冷喷、国标），符合国标规定</w:t>
            </w:r>
            <w:r/>
          </w:p>
        </w:tc>
        <w:tc>
          <w:tcPr>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组</w:t>
            </w:r>
            <w:r/>
          </w:p>
        </w:tc>
        <w:tc>
          <w:tcPr>
            <w:shd w:val="clear" w:color="auto" w:fill="auto"/>
            <w:tcBorders>
              <w:top w:val="single" w:color="000000" w:sz="4" w:space="0"/>
              <w:left w:val="single" w:color="000000" w:sz="4" w:space="0"/>
              <w:bottom w:val="single" w:color="000000" w:sz="4" w:space="0"/>
              <w:right w:val="single" w:color="000000" w:sz="4" w:space="0"/>
            </w:tcBorders>
            <w:tcW w:w="764"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036"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140</w:t>
            </w:r>
            <w:r/>
          </w:p>
        </w:tc>
      </w:tr>
      <w:tr>
        <w:trPr>
          <w:trHeight w:val="375"/>
        </w:trPr>
        <w:tc>
          <w:tcPr>
            <w:shd w:val="clear" w:color="auto" w:fill="auto"/>
            <w:tcBorders>
              <w:top w:val="single" w:color="000000" w:sz="4" w:space="0"/>
              <w:left w:val="single" w:color="000000" w:sz="4" w:space="0"/>
              <w:bottom w:val="single" w:color="000000" w:sz="4" w:space="0"/>
              <w:right w:val="single" w:color="000000" w:sz="4" w:space="0"/>
            </w:tcBorders>
            <w:tcW w:w="59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102</w:t>
            </w:r>
            <w:r/>
          </w:p>
        </w:tc>
        <w:tc>
          <w:tcPr>
            <w:shd w:val="clear" w:color="auto" w:fill="auto"/>
            <w:tcBorders>
              <w:top w:val="single" w:color="000000" w:sz="4" w:space="0"/>
              <w:left w:val="single" w:color="000000" w:sz="4" w:space="0"/>
              <w:bottom w:val="single" w:color="000000" w:sz="4" w:space="0"/>
              <w:right w:val="single" w:color="000000" w:sz="4" w:space="0"/>
            </w:tcBorders>
            <w:tcW w:w="2427"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热熔标线</w:t>
            </w:r>
            <w:r/>
          </w:p>
        </w:tc>
        <w:tc>
          <w:tcPr>
            <w:shd w:val="clear" w:color="auto" w:fill="auto"/>
            <w:tcBorders>
              <w:top w:val="single" w:color="000000" w:sz="4" w:space="0"/>
              <w:left w:val="single" w:color="000000" w:sz="4" w:space="0"/>
              <w:bottom w:val="single" w:color="000000" w:sz="4" w:space="0"/>
              <w:right w:val="single" w:color="000000" w:sz="4" w:space="0"/>
            </w:tcBorders>
            <w:tcW w:w="3668"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道路标线（热熔、国标）</w:t>
            </w:r>
            <w:r/>
          </w:p>
        </w:tc>
        <w:tc>
          <w:tcPr>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764"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036"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45</w:t>
            </w:r>
            <w:r/>
          </w:p>
        </w:tc>
      </w:tr>
      <w:tr>
        <w:trPr>
          <w:trHeight w:val="540"/>
        </w:trPr>
        <w:tc>
          <w:tcPr>
            <w:shd w:val="clear" w:color="auto" w:fill="auto"/>
            <w:tcBorders>
              <w:top w:val="single" w:color="000000" w:sz="4" w:space="0"/>
              <w:left w:val="single" w:color="000000" w:sz="4" w:space="0"/>
              <w:bottom w:val="single" w:color="000000" w:sz="4" w:space="0"/>
              <w:right w:val="single" w:color="000000" w:sz="4" w:space="0"/>
            </w:tcBorders>
            <w:tcW w:w="59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103</w:t>
            </w:r>
            <w:r/>
          </w:p>
        </w:tc>
        <w:tc>
          <w:tcPr>
            <w:shd w:val="clear" w:color="auto" w:fill="auto"/>
            <w:tcBorders>
              <w:top w:val="single" w:color="000000" w:sz="4" w:space="0"/>
              <w:left w:val="single" w:color="000000" w:sz="4" w:space="0"/>
              <w:bottom w:val="single" w:color="000000" w:sz="4" w:space="0"/>
              <w:right w:val="single" w:color="000000" w:sz="4" w:space="0"/>
            </w:tcBorders>
            <w:tcW w:w="2427"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热熔标线</w:t>
            </w:r>
            <w:r/>
          </w:p>
        </w:tc>
        <w:tc>
          <w:tcPr>
            <w:shd w:val="clear" w:color="auto" w:fill="auto"/>
            <w:tcBorders>
              <w:top w:val="single" w:color="000000" w:sz="4" w:space="0"/>
              <w:left w:val="single" w:color="000000" w:sz="4" w:space="0"/>
              <w:bottom w:val="single" w:color="000000" w:sz="4" w:space="0"/>
              <w:right w:val="single" w:color="000000" w:sz="4" w:space="0"/>
            </w:tcBorders>
            <w:tcW w:w="3668"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导向箭头 3米型（热熔、国标），符合国标规定</w:t>
            </w:r>
            <w:r/>
          </w:p>
        </w:tc>
        <w:tc>
          <w:tcPr>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764"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036"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110</w:t>
            </w:r>
            <w:r/>
          </w:p>
        </w:tc>
      </w:tr>
      <w:tr>
        <w:trPr>
          <w:trHeight w:val="540"/>
        </w:trPr>
        <w:tc>
          <w:tcPr>
            <w:shd w:val="clear" w:color="auto" w:fill="auto"/>
            <w:tcBorders>
              <w:top w:val="single" w:color="000000" w:sz="4" w:space="0"/>
              <w:left w:val="single" w:color="000000" w:sz="4" w:space="0"/>
              <w:bottom w:val="single" w:color="000000" w:sz="4" w:space="0"/>
              <w:right w:val="single" w:color="000000" w:sz="4" w:space="0"/>
            </w:tcBorders>
            <w:tcW w:w="59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104</w:t>
            </w:r>
            <w:r/>
          </w:p>
        </w:tc>
        <w:tc>
          <w:tcPr>
            <w:shd w:val="clear" w:color="auto" w:fill="auto"/>
            <w:tcBorders>
              <w:top w:val="single" w:color="000000" w:sz="4" w:space="0"/>
              <w:left w:val="single" w:color="000000" w:sz="4" w:space="0"/>
              <w:bottom w:val="single" w:color="000000" w:sz="4" w:space="0"/>
              <w:right w:val="single" w:color="000000" w:sz="4" w:space="0"/>
            </w:tcBorders>
            <w:tcW w:w="2427"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热熔标线</w:t>
            </w:r>
            <w:r/>
          </w:p>
        </w:tc>
        <w:tc>
          <w:tcPr>
            <w:shd w:val="clear" w:color="auto" w:fill="auto"/>
            <w:tcBorders>
              <w:top w:val="single" w:color="000000" w:sz="4" w:space="0"/>
              <w:left w:val="single" w:color="000000" w:sz="4" w:space="0"/>
              <w:bottom w:val="single" w:color="000000" w:sz="4" w:space="0"/>
              <w:right w:val="single" w:color="000000" w:sz="4" w:space="0"/>
            </w:tcBorders>
            <w:tcW w:w="3668"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导向箭头 6米型（热熔、国标），符合国标规定</w:t>
            </w:r>
            <w:r/>
          </w:p>
        </w:tc>
        <w:tc>
          <w:tcPr>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764"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036"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210</w:t>
            </w:r>
            <w:r/>
          </w:p>
        </w:tc>
      </w:tr>
      <w:tr>
        <w:trPr>
          <w:trHeight w:val="375"/>
        </w:trPr>
        <w:tc>
          <w:tcPr>
            <w:shd w:val="clear" w:color="auto" w:fill="auto"/>
            <w:tcBorders>
              <w:top w:val="single" w:color="000000" w:sz="4" w:space="0"/>
              <w:left w:val="single" w:color="000000" w:sz="4" w:space="0"/>
              <w:bottom w:val="single" w:color="000000" w:sz="4" w:space="0"/>
              <w:right w:val="single" w:color="000000" w:sz="4" w:space="0"/>
            </w:tcBorders>
            <w:tcW w:w="59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105</w:t>
            </w:r>
            <w:r/>
          </w:p>
        </w:tc>
        <w:tc>
          <w:tcPr>
            <w:shd w:val="clear" w:color="auto" w:fill="auto"/>
            <w:tcBorders>
              <w:top w:val="single" w:color="000000" w:sz="4" w:space="0"/>
              <w:left w:val="single" w:color="000000" w:sz="4" w:space="0"/>
              <w:bottom w:val="single" w:color="000000" w:sz="4" w:space="0"/>
              <w:right w:val="single" w:color="000000" w:sz="4" w:space="0"/>
            </w:tcBorders>
            <w:tcW w:w="2427"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热熔标线</w:t>
            </w:r>
            <w:r/>
          </w:p>
        </w:tc>
        <w:tc>
          <w:tcPr>
            <w:shd w:val="clear" w:color="auto" w:fill="auto"/>
            <w:tcBorders>
              <w:top w:val="single" w:color="000000" w:sz="4" w:space="0"/>
              <w:left w:val="single" w:color="000000" w:sz="4" w:space="0"/>
              <w:bottom w:val="single" w:color="000000" w:sz="4" w:space="0"/>
              <w:right w:val="single" w:color="000000" w:sz="4" w:space="0"/>
            </w:tcBorders>
            <w:tcW w:w="3668"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道路标线（高亮反光型、国标）</w:t>
            </w:r>
            <w:r/>
          </w:p>
        </w:tc>
        <w:tc>
          <w:tcPr>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764"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036"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70</w:t>
            </w:r>
            <w:r/>
          </w:p>
        </w:tc>
      </w:tr>
      <w:tr>
        <w:trPr>
          <w:trHeight w:val="375"/>
        </w:trPr>
        <w:tc>
          <w:tcPr>
            <w:shd w:val="clear" w:color="auto" w:fill="auto"/>
            <w:tcBorders>
              <w:top w:val="single" w:color="000000" w:sz="4" w:space="0"/>
              <w:left w:val="single" w:color="000000" w:sz="4" w:space="0"/>
              <w:bottom w:val="single" w:color="000000" w:sz="4" w:space="0"/>
              <w:right w:val="single" w:color="000000" w:sz="4" w:space="0"/>
            </w:tcBorders>
            <w:tcW w:w="59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106</w:t>
            </w:r>
            <w:r/>
          </w:p>
        </w:tc>
        <w:tc>
          <w:tcPr>
            <w:shd w:val="clear" w:color="auto" w:fill="auto"/>
            <w:tcBorders>
              <w:top w:val="single" w:color="000000" w:sz="4" w:space="0"/>
              <w:left w:val="single" w:color="000000" w:sz="4" w:space="0"/>
              <w:bottom w:val="single" w:color="000000" w:sz="4" w:space="0"/>
              <w:right w:val="single" w:color="000000" w:sz="4" w:space="0"/>
            </w:tcBorders>
            <w:tcW w:w="2427"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热熔标线</w:t>
            </w:r>
            <w:r/>
          </w:p>
        </w:tc>
        <w:tc>
          <w:tcPr>
            <w:shd w:val="clear" w:color="auto" w:fill="auto"/>
            <w:tcBorders>
              <w:top w:val="single" w:color="000000" w:sz="4" w:space="0"/>
              <w:left w:val="single" w:color="000000" w:sz="4" w:space="0"/>
              <w:bottom w:val="single" w:color="000000" w:sz="4" w:space="0"/>
              <w:right w:val="single" w:color="000000" w:sz="4" w:space="0"/>
            </w:tcBorders>
            <w:tcW w:w="3668"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T型车位（热熔、国标），符合国标规定</w:t>
            </w:r>
            <w:r/>
          </w:p>
        </w:tc>
        <w:tc>
          <w:tcPr>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764"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036"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46</w:t>
            </w:r>
            <w:r/>
          </w:p>
        </w:tc>
      </w:tr>
      <w:tr>
        <w:trPr>
          <w:trHeight w:val="375"/>
        </w:trPr>
        <w:tc>
          <w:tcPr>
            <w:shd w:val="clear" w:color="auto" w:fill="auto"/>
            <w:tcBorders>
              <w:top w:val="single" w:color="000000" w:sz="4" w:space="0"/>
              <w:left w:val="single" w:color="000000" w:sz="4" w:space="0"/>
              <w:bottom w:val="single" w:color="000000" w:sz="4" w:space="0"/>
              <w:right w:val="single" w:color="000000" w:sz="4" w:space="0"/>
            </w:tcBorders>
            <w:tcW w:w="59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107</w:t>
            </w:r>
            <w:r/>
          </w:p>
        </w:tc>
        <w:tc>
          <w:tcPr>
            <w:shd w:val="clear" w:color="auto" w:fill="auto"/>
            <w:tcBorders>
              <w:top w:val="single" w:color="000000" w:sz="4" w:space="0"/>
              <w:left w:val="single" w:color="000000" w:sz="4" w:space="0"/>
              <w:bottom w:val="single" w:color="000000" w:sz="4" w:space="0"/>
              <w:right w:val="single" w:color="000000" w:sz="4" w:space="0"/>
            </w:tcBorders>
            <w:tcW w:w="2427"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热熔标线</w:t>
            </w:r>
            <w:r/>
          </w:p>
        </w:tc>
        <w:tc>
          <w:tcPr>
            <w:shd w:val="clear" w:color="auto" w:fill="auto"/>
            <w:tcBorders>
              <w:top w:val="single" w:color="000000" w:sz="4" w:space="0"/>
              <w:left w:val="single" w:color="000000" w:sz="4" w:space="0"/>
              <w:bottom w:val="single" w:color="000000" w:sz="4" w:space="0"/>
              <w:right w:val="single" w:color="000000" w:sz="4" w:space="0"/>
            </w:tcBorders>
            <w:tcW w:w="3668"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车位编号（热熔、国标），符合国标规定</w:t>
            </w:r>
            <w:r/>
          </w:p>
        </w:tc>
        <w:tc>
          <w:tcPr>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组</w:t>
            </w:r>
            <w:r/>
          </w:p>
        </w:tc>
        <w:tc>
          <w:tcPr>
            <w:shd w:val="clear" w:color="auto" w:fill="auto"/>
            <w:tcBorders>
              <w:top w:val="single" w:color="000000" w:sz="4" w:space="0"/>
              <w:left w:val="single" w:color="000000" w:sz="4" w:space="0"/>
              <w:bottom w:val="single" w:color="000000" w:sz="4" w:space="0"/>
              <w:right w:val="single" w:color="000000" w:sz="4" w:space="0"/>
            </w:tcBorders>
            <w:tcW w:w="764"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036"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20</w:t>
            </w:r>
            <w:r/>
          </w:p>
        </w:tc>
      </w:tr>
      <w:tr>
        <w:trPr>
          <w:trHeight w:val="375"/>
        </w:trPr>
        <w:tc>
          <w:tcPr>
            <w:shd w:val="clear" w:color="auto" w:fill="auto"/>
            <w:tcBorders>
              <w:top w:val="single" w:color="000000" w:sz="4" w:space="0"/>
              <w:left w:val="single" w:color="000000" w:sz="4" w:space="0"/>
              <w:bottom w:val="single" w:color="000000" w:sz="4" w:space="0"/>
              <w:right w:val="single" w:color="000000" w:sz="4" w:space="0"/>
            </w:tcBorders>
            <w:tcW w:w="59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108</w:t>
            </w:r>
            <w:r/>
          </w:p>
        </w:tc>
        <w:tc>
          <w:tcPr>
            <w:shd w:val="clear" w:color="auto" w:fill="auto"/>
            <w:tcBorders>
              <w:top w:val="single" w:color="000000" w:sz="4" w:space="0"/>
              <w:left w:val="single" w:color="000000" w:sz="4" w:space="0"/>
              <w:bottom w:val="single" w:color="000000" w:sz="4" w:space="0"/>
              <w:right w:val="single" w:color="000000" w:sz="4" w:space="0"/>
            </w:tcBorders>
            <w:tcW w:w="2427"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热熔标线</w:t>
            </w:r>
            <w:r/>
          </w:p>
        </w:tc>
        <w:tc>
          <w:tcPr>
            <w:shd w:val="clear" w:color="auto" w:fill="auto"/>
            <w:tcBorders>
              <w:top w:val="single" w:color="000000" w:sz="4" w:space="0"/>
              <w:left w:val="single" w:color="000000" w:sz="4" w:space="0"/>
              <w:bottom w:val="single" w:color="000000" w:sz="4" w:space="0"/>
              <w:right w:val="single" w:color="000000" w:sz="4" w:space="0"/>
            </w:tcBorders>
            <w:tcW w:w="3668"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车位箭头（热熔、国标)，符合国标规定</w:t>
            </w:r>
            <w:r/>
          </w:p>
        </w:tc>
        <w:tc>
          <w:tcPr>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764"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036"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8</w:t>
            </w:r>
            <w:r/>
          </w:p>
        </w:tc>
      </w:tr>
      <w:tr>
        <w:trPr>
          <w:trHeight w:val="375"/>
        </w:trPr>
        <w:tc>
          <w:tcPr>
            <w:shd w:val="clear" w:color="auto" w:fill="auto"/>
            <w:tcBorders>
              <w:top w:val="single" w:color="000000" w:sz="4" w:space="0"/>
              <w:left w:val="single" w:color="000000" w:sz="4" w:space="0"/>
              <w:bottom w:val="single" w:color="000000" w:sz="4" w:space="0"/>
              <w:right w:val="single" w:color="000000" w:sz="4" w:space="0"/>
            </w:tcBorders>
            <w:tcW w:w="59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109</w:t>
            </w:r>
            <w:r/>
          </w:p>
        </w:tc>
        <w:tc>
          <w:tcPr>
            <w:shd w:val="clear" w:color="auto" w:fill="auto"/>
            <w:tcBorders>
              <w:top w:val="single" w:color="000000" w:sz="4" w:space="0"/>
              <w:left w:val="single" w:color="000000" w:sz="4" w:space="0"/>
              <w:bottom w:val="single" w:color="000000" w:sz="4" w:space="0"/>
              <w:right w:val="single" w:color="000000" w:sz="4" w:space="0"/>
            </w:tcBorders>
            <w:tcW w:w="2427"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热熔标线</w:t>
            </w:r>
            <w:r/>
          </w:p>
        </w:tc>
        <w:tc>
          <w:tcPr>
            <w:shd w:val="clear" w:color="auto" w:fill="auto"/>
            <w:tcBorders>
              <w:top w:val="single" w:color="000000" w:sz="4" w:space="0"/>
              <w:left w:val="single" w:color="000000" w:sz="4" w:space="0"/>
              <w:bottom w:val="single" w:color="000000" w:sz="4" w:space="0"/>
              <w:right w:val="single" w:color="000000" w:sz="4" w:space="0"/>
            </w:tcBorders>
            <w:tcW w:w="3668"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框型车位（热熔、国标），符合国标规定</w:t>
            </w:r>
            <w:r/>
          </w:p>
        </w:tc>
        <w:tc>
          <w:tcPr>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764"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036"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105</w:t>
            </w:r>
            <w:r/>
          </w:p>
        </w:tc>
      </w:tr>
      <w:tr>
        <w:trPr>
          <w:trHeight w:val="375"/>
        </w:trPr>
        <w:tc>
          <w:tcPr>
            <w:shd w:val="clear" w:color="auto" w:fill="auto"/>
            <w:tcBorders>
              <w:top w:val="single" w:color="000000" w:sz="4" w:space="0"/>
              <w:left w:val="single" w:color="000000" w:sz="4" w:space="0"/>
              <w:bottom w:val="single" w:color="000000" w:sz="4" w:space="0"/>
              <w:right w:val="single" w:color="000000" w:sz="4" w:space="0"/>
            </w:tcBorders>
            <w:tcW w:w="59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110</w:t>
            </w:r>
            <w:r/>
          </w:p>
        </w:tc>
        <w:tc>
          <w:tcPr>
            <w:shd w:val="clear" w:color="auto" w:fill="auto"/>
            <w:tcBorders>
              <w:top w:val="single" w:color="000000" w:sz="4" w:space="0"/>
              <w:left w:val="single" w:color="000000" w:sz="4" w:space="0"/>
              <w:bottom w:val="single" w:color="000000" w:sz="4" w:space="0"/>
              <w:right w:val="single" w:color="000000" w:sz="4" w:space="0"/>
            </w:tcBorders>
            <w:tcW w:w="2427"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热熔标线</w:t>
            </w:r>
            <w:r/>
          </w:p>
        </w:tc>
        <w:tc>
          <w:tcPr>
            <w:shd w:val="clear" w:color="auto" w:fill="auto"/>
            <w:tcBorders>
              <w:top w:val="single" w:color="000000" w:sz="4" w:space="0"/>
              <w:left w:val="single" w:color="000000" w:sz="4" w:space="0"/>
              <w:bottom w:val="single" w:color="000000" w:sz="4" w:space="0"/>
              <w:right w:val="single" w:color="000000" w:sz="4" w:space="0"/>
            </w:tcBorders>
            <w:tcW w:w="3668"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非机动车位（热熔、国标），符合国标规定</w:t>
            </w:r>
            <w:r/>
          </w:p>
        </w:tc>
        <w:tc>
          <w:tcPr>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764"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036"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25</w:t>
            </w:r>
            <w:r/>
          </w:p>
        </w:tc>
      </w:tr>
      <w:tr>
        <w:trPr>
          <w:trHeight w:val="375"/>
        </w:trPr>
        <w:tc>
          <w:tcPr>
            <w:shd w:val="clear" w:color="auto" w:fill="auto"/>
            <w:tcBorders>
              <w:top w:val="single" w:color="000000" w:sz="4" w:space="0"/>
              <w:left w:val="single" w:color="000000" w:sz="4" w:space="0"/>
              <w:bottom w:val="single" w:color="000000" w:sz="4" w:space="0"/>
              <w:right w:val="single" w:color="000000" w:sz="4" w:space="0"/>
            </w:tcBorders>
            <w:tcW w:w="59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111</w:t>
            </w:r>
            <w:r/>
          </w:p>
        </w:tc>
        <w:tc>
          <w:tcPr>
            <w:shd w:val="clear" w:color="auto" w:fill="auto"/>
            <w:tcBorders>
              <w:top w:val="single" w:color="000000" w:sz="4" w:space="0"/>
              <w:left w:val="single" w:color="000000" w:sz="4" w:space="0"/>
              <w:bottom w:val="single" w:color="000000" w:sz="4" w:space="0"/>
              <w:right w:val="single" w:color="000000" w:sz="4" w:space="0"/>
            </w:tcBorders>
            <w:tcW w:w="2427"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热熔标线</w:t>
            </w:r>
            <w:r/>
          </w:p>
        </w:tc>
        <w:tc>
          <w:tcPr>
            <w:shd w:val="clear" w:color="auto" w:fill="auto"/>
            <w:tcBorders>
              <w:top w:val="single" w:color="000000" w:sz="4" w:space="0"/>
              <w:left w:val="single" w:color="000000" w:sz="4" w:space="0"/>
              <w:bottom w:val="single" w:color="000000" w:sz="4" w:space="0"/>
              <w:right w:val="single" w:color="000000" w:sz="4" w:space="0"/>
            </w:tcBorders>
            <w:tcW w:w="3668"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自行车标识（热熔、国标），符合国标规定</w:t>
            </w:r>
            <w:r/>
          </w:p>
        </w:tc>
        <w:tc>
          <w:tcPr>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764"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036"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125</w:t>
            </w:r>
            <w:r/>
          </w:p>
        </w:tc>
      </w:tr>
      <w:tr>
        <w:trPr>
          <w:trHeight w:val="375"/>
        </w:trPr>
        <w:tc>
          <w:tcPr>
            <w:shd w:val="clear" w:color="auto" w:fill="auto"/>
            <w:tcBorders>
              <w:top w:val="single" w:color="000000" w:sz="4" w:space="0"/>
              <w:left w:val="single" w:color="000000" w:sz="4" w:space="0"/>
              <w:bottom w:val="single" w:color="000000" w:sz="4" w:space="0"/>
              <w:right w:val="single" w:color="000000" w:sz="4" w:space="0"/>
            </w:tcBorders>
            <w:tcW w:w="59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112</w:t>
            </w:r>
            <w:r/>
          </w:p>
        </w:tc>
        <w:tc>
          <w:tcPr>
            <w:shd w:val="clear" w:color="auto" w:fill="auto"/>
            <w:tcBorders>
              <w:top w:val="single" w:color="000000" w:sz="4" w:space="0"/>
              <w:left w:val="single" w:color="000000" w:sz="4" w:space="0"/>
              <w:bottom w:val="single" w:color="000000" w:sz="4" w:space="0"/>
              <w:right w:val="single" w:color="000000" w:sz="4" w:space="0"/>
            </w:tcBorders>
            <w:tcW w:w="2427"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热熔标线</w:t>
            </w:r>
            <w:r/>
          </w:p>
        </w:tc>
        <w:tc>
          <w:tcPr>
            <w:shd w:val="clear" w:color="auto" w:fill="auto"/>
            <w:tcBorders>
              <w:top w:val="single" w:color="000000" w:sz="4" w:space="0"/>
              <w:left w:val="single" w:color="000000" w:sz="4" w:space="0"/>
              <w:bottom w:val="single" w:color="000000" w:sz="4" w:space="0"/>
              <w:right w:val="single" w:color="000000" w:sz="4" w:space="0"/>
            </w:tcBorders>
            <w:tcW w:w="3668"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“公交车”字（热熔、国标），符合国标规定</w:t>
            </w:r>
            <w:r/>
          </w:p>
        </w:tc>
        <w:tc>
          <w:tcPr>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764"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036"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150</w:t>
            </w:r>
            <w:r/>
          </w:p>
        </w:tc>
      </w:tr>
      <w:tr>
        <w:trPr>
          <w:trHeight w:val="375"/>
        </w:trPr>
        <w:tc>
          <w:tcPr>
            <w:shd w:val="clear" w:color="auto" w:fill="auto"/>
            <w:tcBorders>
              <w:top w:val="single" w:color="000000" w:sz="4" w:space="0"/>
              <w:left w:val="single" w:color="000000" w:sz="4" w:space="0"/>
              <w:bottom w:val="single" w:color="000000" w:sz="4" w:space="0"/>
              <w:right w:val="single" w:color="000000" w:sz="4" w:space="0"/>
            </w:tcBorders>
            <w:tcW w:w="59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113</w:t>
            </w:r>
            <w:r/>
          </w:p>
        </w:tc>
        <w:tc>
          <w:tcPr>
            <w:shd w:val="clear" w:color="auto" w:fill="auto"/>
            <w:tcBorders>
              <w:top w:val="single" w:color="000000" w:sz="4" w:space="0"/>
              <w:left w:val="single" w:color="000000" w:sz="4" w:space="0"/>
              <w:bottom w:val="single" w:color="000000" w:sz="4" w:space="0"/>
              <w:right w:val="single" w:color="000000" w:sz="4" w:space="0"/>
            </w:tcBorders>
            <w:tcW w:w="2427"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热熔标线</w:t>
            </w:r>
            <w:r/>
          </w:p>
        </w:tc>
        <w:tc>
          <w:tcPr>
            <w:shd w:val="clear" w:color="auto" w:fill="auto"/>
            <w:tcBorders>
              <w:top w:val="single" w:color="000000" w:sz="4" w:space="0"/>
              <w:left w:val="single" w:color="000000" w:sz="4" w:space="0"/>
              <w:bottom w:val="single" w:color="000000" w:sz="4" w:space="0"/>
              <w:right w:val="single" w:color="000000" w:sz="4" w:space="0"/>
            </w:tcBorders>
            <w:tcW w:w="3668"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残疾人车位（热熔、国标），符合国标规定</w:t>
            </w:r>
            <w:r/>
          </w:p>
        </w:tc>
        <w:tc>
          <w:tcPr>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组</w:t>
            </w:r>
            <w:r/>
          </w:p>
        </w:tc>
        <w:tc>
          <w:tcPr>
            <w:shd w:val="clear" w:color="auto" w:fill="auto"/>
            <w:tcBorders>
              <w:top w:val="single" w:color="000000" w:sz="4" w:space="0"/>
              <w:left w:val="single" w:color="000000" w:sz="4" w:space="0"/>
              <w:bottom w:val="single" w:color="000000" w:sz="4" w:space="0"/>
              <w:right w:val="single" w:color="000000" w:sz="4" w:space="0"/>
            </w:tcBorders>
            <w:tcW w:w="764"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036"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180</w:t>
            </w:r>
            <w:r/>
          </w:p>
        </w:tc>
      </w:tr>
      <w:tr>
        <w:trPr>
          <w:trHeight w:val="375"/>
        </w:trPr>
        <w:tc>
          <w:tcPr>
            <w:shd w:val="clear" w:color="auto" w:fill="auto"/>
            <w:tcBorders>
              <w:top w:val="single" w:color="000000" w:sz="4" w:space="0"/>
              <w:left w:val="single" w:color="000000" w:sz="4" w:space="0"/>
              <w:bottom w:val="single" w:color="000000" w:sz="4" w:space="0"/>
              <w:right w:val="single" w:color="000000" w:sz="4" w:space="0"/>
            </w:tcBorders>
            <w:tcW w:w="59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114</w:t>
            </w:r>
            <w:r/>
          </w:p>
        </w:tc>
        <w:tc>
          <w:tcPr>
            <w:shd w:val="clear" w:color="auto" w:fill="auto"/>
            <w:tcBorders>
              <w:top w:val="single" w:color="000000" w:sz="4" w:space="0"/>
              <w:left w:val="single" w:color="000000" w:sz="4" w:space="0"/>
              <w:bottom w:val="single" w:color="000000" w:sz="4" w:space="0"/>
              <w:right w:val="single" w:color="000000" w:sz="4" w:space="0"/>
            </w:tcBorders>
            <w:tcW w:w="2427"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热熔标线</w:t>
            </w:r>
            <w:r/>
          </w:p>
        </w:tc>
        <w:tc>
          <w:tcPr>
            <w:shd w:val="clear" w:color="auto" w:fill="auto"/>
            <w:tcBorders>
              <w:top w:val="single" w:color="000000" w:sz="4" w:space="0"/>
              <w:left w:val="single" w:color="000000" w:sz="4" w:space="0"/>
              <w:bottom w:val="single" w:color="000000" w:sz="4" w:space="0"/>
              <w:right w:val="single" w:color="000000" w:sz="4" w:space="0"/>
            </w:tcBorders>
            <w:tcW w:w="3668"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热熔字0.6*0.6M（国标）</w:t>
            </w:r>
            <w:r/>
          </w:p>
        </w:tc>
        <w:tc>
          <w:tcPr>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764"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036"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18</w:t>
            </w:r>
            <w:r/>
          </w:p>
        </w:tc>
      </w:tr>
      <w:tr>
        <w:trPr>
          <w:trHeight w:val="375"/>
        </w:trPr>
        <w:tc>
          <w:tcPr>
            <w:shd w:val="clear" w:color="auto" w:fill="auto"/>
            <w:tcBorders>
              <w:top w:val="single" w:color="000000" w:sz="4" w:space="0"/>
              <w:left w:val="single" w:color="000000" w:sz="4" w:space="0"/>
              <w:bottom w:val="single" w:color="000000" w:sz="4" w:space="0"/>
              <w:right w:val="single" w:color="000000" w:sz="4" w:space="0"/>
            </w:tcBorders>
            <w:tcW w:w="59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115</w:t>
            </w:r>
            <w:r/>
          </w:p>
        </w:tc>
        <w:tc>
          <w:tcPr>
            <w:shd w:val="clear" w:color="auto" w:fill="auto"/>
            <w:tcBorders>
              <w:top w:val="single" w:color="000000" w:sz="4" w:space="0"/>
              <w:left w:val="single" w:color="000000" w:sz="4" w:space="0"/>
              <w:bottom w:val="single" w:color="000000" w:sz="4" w:space="0"/>
              <w:right w:val="single" w:color="000000" w:sz="4" w:space="0"/>
            </w:tcBorders>
            <w:tcW w:w="2427"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热熔标线</w:t>
            </w:r>
            <w:r/>
          </w:p>
        </w:tc>
        <w:tc>
          <w:tcPr>
            <w:shd w:val="clear" w:color="auto" w:fill="auto"/>
            <w:tcBorders>
              <w:top w:val="single" w:color="000000" w:sz="4" w:space="0"/>
              <w:left w:val="single" w:color="000000" w:sz="4" w:space="0"/>
              <w:bottom w:val="single" w:color="000000" w:sz="4" w:space="0"/>
              <w:right w:val="single" w:color="000000" w:sz="4" w:space="0"/>
            </w:tcBorders>
            <w:tcW w:w="3668"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热熔字0.8*0.8M（国标）</w:t>
            </w:r>
            <w:r/>
          </w:p>
        </w:tc>
        <w:tc>
          <w:tcPr>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764"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036"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30</w:t>
            </w:r>
            <w:r/>
          </w:p>
        </w:tc>
      </w:tr>
      <w:tr>
        <w:trPr>
          <w:trHeight w:val="375"/>
        </w:trPr>
        <w:tc>
          <w:tcPr>
            <w:shd w:val="clear" w:color="auto" w:fill="auto"/>
            <w:tcBorders>
              <w:top w:val="single" w:color="000000" w:sz="4" w:space="0"/>
              <w:left w:val="single" w:color="000000" w:sz="4" w:space="0"/>
              <w:bottom w:val="single" w:color="000000" w:sz="4" w:space="0"/>
              <w:right w:val="single" w:color="000000" w:sz="4" w:space="0"/>
            </w:tcBorders>
            <w:tcW w:w="59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116</w:t>
            </w:r>
            <w:r/>
          </w:p>
        </w:tc>
        <w:tc>
          <w:tcPr>
            <w:shd w:val="clear" w:color="auto" w:fill="auto"/>
            <w:tcBorders>
              <w:top w:val="single" w:color="000000" w:sz="4" w:space="0"/>
              <w:left w:val="single" w:color="000000" w:sz="4" w:space="0"/>
              <w:bottom w:val="single" w:color="000000" w:sz="4" w:space="0"/>
              <w:right w:val="single" w:color="000000" w:sz="4" w:space="0"/>
            </w:tcBorders>
            <w:tcW w:w="2427"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热熔标线</w:t>
            </w:r>
            <w:r/>
          </w:p>
        </w:tc>
        <w:tc>
          <w:tcPr>
            <w:shd w:val="clear" w:color="auto" w:fill="auto"/>
            <w:tcBorders>
              <w:top w:val="single" w:color="000000" w:sz="4" w:space="0"/>
              <w:left w:val="single" w:color="000000" w:sz="4" w:space="0"/>
              <w:bottom w:val="single" w:color="000000" w:sz="4" w:space="0"/>
              <w:right w:val="single" w:color="000000" w:sz="4" w:space="0"/>
            </w:tcBorders>
            <w:tcW w:w="3668"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热熔字1*1M（国标）</w:t>
            </w:r>
            <w:r/>
          </w:p>
        </w:tc>
        <w:tc>
          <w:tcPr>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764"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036"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45</w:t>
            </w:r>
            <w:r/>
          </w:p>
        </w:tc>
      </w:tr>
      <w:tr>
        <w:trPr>
          <w:trHeight w:val="375"/>
        </w:trPr>
        <w:tc>
          <w:tcPr>
            <w:shd w:val="clear" w:color="auto" w:fill="auto"/>
            <w:tcBorders>
              <w:top w:val="single" w:color="000000" w:sz="4" w:space="0"/>
              <w:left w:val="single" w:color="000000" w:sz="4" w:space="0"/>
              <w:bottom w:val="single" w:color="000000" w:sz="4" w:space="0"/>
              <w:right w:val="single" w:color="000000" w:sz="4" w:space="0"/>
            </w:tcBorders>
            <w:tcW w:w="59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117</w:t>
            </w:r>
            <w:r/>
          </w:p>
        </w:tc>
        <w:tc>
          <w:tcPr>
            <w:shd w:val="clear" w:color="auto" w:fill="auto"/>
            <w:tcBorders>
              <w:top w:val="single" w:color="000000" w:sz="4" w:space="0"/>
              <w:left w:val="single" w:color="000000" w:sz="4" w:space="0"/>
              <w:bottom w:val="single" w:color="000000" w:sz="4" w:space="0"/>
              <w:right w:val="single" w:color="000000" w:sz="4" w:space="0"/>
            </w:tcBorders>
            <w:tcW w:w="2427"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机磨线</w:t>
            </w:r>
            <w:r/>
          </w:p>
        </w:tc>
        <w:tc>
          <w:tcPr>
            <w:shd w:val="clear" w:color="auto" w:fill="auto"/>
            <w:tcBorders>
              <w:top w:val="single" w:color="000000" w:sz="4" w:space="0"/>
              <w:left w:val="single" w:color="000000" w:sz="4" w:space="0"/>
              <w:bottom w:val="single" w:color="000000" w:sz="4" w:space="0"/>
              <w:right w:val="single" w:color="000000" w:sz="4" w:space="0"/>
            </w:tcBorders>
            <w:tcW w:w="3668"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机磨线</w:t>
            </w:r>
            <w:r/>
          </w:p>
        </w:tc>
        <w:tc>
          <w:tcPr>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764"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036"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36</w:t>
            </w:r>
            <w:r/>
          </w:p>
        </w:tc>
      </w:tr>
      <w:tr>
        <w:trPr>
          <w:trHeight w:val="375"/>
        </w:trPr>
        <w:tc>
          <w:tcPr>
            <w:shd w:val="clear" w:color="auto" w:fill="auto"/>
            <w:tcBorders>
              <w:top w:val="single" w:color="000000" w:sz="4" w:space="0"/>
              <w:left w:val="single" w:color="000000" w:sz="4" w:space="0"/>
              <w:bottom w:val="single" w:color="000000" w:sz="4" w:space="0"/>
              <w:right w:val="single" w:color="000000" w:sz="4" w:space="0"/>
            </w:tcBorders>
            <w:tcW w:w="59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118</w:t>
            </w:r>
            <w:r/>
          </w:p>
        </w:tc>
        <w:tc>
          <w:tcPr>
            <w:shd w:val="clear" w:color="auto" w:fill="auto"/>
            <w:tcBorders>
              <w:top w:val="single" w:color="000000" w:sz="4" w:space="0"/>
              <w:left w:val="single" w:color="000000" w:sz="4" w:space="0"/>
              <w:bottom w:val="single" w:color="000000" w:sz="4" w:space="0"/>
              <w:right w:val="single" w:color="000000" w:sz="4" w:space="0"/>
            </w:tcBorders>
            <w:tcW w:w="2427"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水磨线</w:t>
            </w:r>
            <w:r/>
          </w:p>
        </w:tc>
        <w:tc>
          <w:tcPr>
            <w:shd w:val="clear" w:color="auto" w:fill="auto"/>
            <w:tcBorders>
              <w:top w:val="single" w:color="000000" w:sz="4" w:space="0"/>
              <w:left w:val="single" w:color="000000" w:sz="4" w:space="0"/>
              <w:bottom w:val="single" w:color="000000" w:sz="4" w:space="0"/>
              <w:right w:val="single" w:color="000000" w:sz="4" w:space="0"/>
            </w:tcBorders>
            <w:tcW w:w="3668"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水磨线</w:t>
            </w:r>
            <w:r/>
          </w:p>
        </w:tc>
        <w:tc>
          <w:tcPr>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764"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036"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56</w:t>
            </w:r>
            <w:r/>
          </w:p>
        </w:tc>
      </w:tr>
      <w:tr>
        <w:trPr>
          <w:trHeight w:val="375"/>
        </w:trPr>
        <w:tc>
          <w:tcPr>
            <w:shd w:val="clear" w:color="auto" w:fill="auto"/>
            <w:tcBorders>
              <w:top w:val="single" w:color="000000" w:sz="4" w:space="0"/>
              <w:left w:val="single" w:color="000000" w:sz="4" w:space="0"/>
              <w:bottom w:val="single" w:color="000000" w:sz="4" w:space="0"/>
              <w:right w:val="single" w:color="000000" w:sz="4" w:space="0"/>
            </w:tcBorders>
            <w:tcW w:w="59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119</w:t>
            </w:r>
            <w:r/>
          </w:p>
        </w:tc>
        <w:tc>
          <w:tcPr>
            <w:shd w:val="clear" w:color="auto" w:fill="auto"/>
            <w:tcBorders>
              <w:top w:val="single" w:color="000000" w:sz="4" w:space="0"/>
              <w:left w:val="single" w:color="000000" w:sz="4" w:space="0"/>
              <w:bottom w:val="single" w:color="000000" w:sz="4" w:space="0"/>
              <w:right w:val="single" w:color="000000" w:sz="4" w:space="0"/>
            </w:tcBorders>
            <w:tcW w:w="2427"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水磨线</w:t>
            </w:r>
            <w:r/>
          </w:p>
        </w:tc>
        <w:tc>
          <w:tcPr>
            <w:shd w:val="clear" w:color="auto" w:fill="auto"/>
            <w:tcBorders>
              <w:top w:val="single" w:color="000000" w:sz="4" w:space="0"/>
              <w:left w:val="single" w:color="000000" w:sz="4" w:space="0"/>
              <w:bottom w:val="single" w:color="000000" w:sz="4" w:space="0"/>
              <w:right w:val="single" w:color="000000" w:sz="4" w:space="0"/>
            </w:tcBorders>
            <w:tcW w:w="3668"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水磨框型车位，符合国标规定</w:t>
            </w:r>
            <w:r/>
          </w:p>
        </w:tc>
        <w:tc>
          <w:tcPr>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764"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036"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120</w:t>
            </w:r>
            <w:r/>
          </w:p>
        </w:tc>
      </w:tr>
      <w:tr>
        <w:trPr>
          <w:trHeight w:val="375"/>
        </w:trPr>
        <w:tc>
          <w:tcPr>
            <w:shd w:val="clear" w:color="auto" w:fill="auto"/>
            <w:tcBorders>
              <w:top w:val="single" w:color="000000" w:sz="4" w:space="0"/>
              <w:left w:val="single" w:color="000000" w:sz="4" w:space="0"/>
              <w:bottom w:val="single" w:color="000000" w:sz="4" w:space="0"/>
              <w:right w:val="single" w:color="000000" w:sz="4" w:space="0"/>
            </w:tcBorders>
            <w:tcW w:w="59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120</w:t>
            </w:r>
            <w:r/>
          </w:p>
        </w:tc>
        <w:tc>
          <w:tcPr>
            <w:shd w:val="clear" w:color="auto" w:fill="auto"/>
            <w:tcBorders>
              <w:top w:val="single" w:color="000000" w:sz="4" w:space="0"/>
              <w:left w:val="single" w:color="000000" w:sz="4" w:space="0"/>
              <w:bottom w:val="single" w:color="000000" w:sz="4" w:space="0"/>
              <w:right w:val="single" w:color="000000" w:sz="4" w:space="0"/>
            </w:tcBorders>
            <w:tcW w:w="2427"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水磨线</w:t>
            </w:r>
            <w:r/>
          </w:p>
        </w:tc>
        <w:tc>
          <w:tcPr>
            <w:shd w:val="clear" w:color="auto" w:fill="auto"/>
            <w:tcBorders>
              <w:top w:val="single" w:color="000000" w:sz="4" w:space="0"/>
              <w:left w:val="single" w:color="000000" w:sz="4" w:space="0"/>
              <w:bottom w:val="single" w:color="000000" w:sz="4" w:space="0"/>
              <w:right w:val="single" w:color="000000" w:sz="4" w:space="0"/>
            </w:tcBorders>
            <w:tcW w:w="3668"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水磨T型车位，符合国标规定</w:t>
            </w:r>
            <w:r/>
          </w:p>
        </w:tc>
        <w:tc>
          <w:tcPr>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764"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036"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35</w:t>
            </w:r>
            <w:r/>
          </w:p>
        </w:tc>
      </w:tr>
      <w:tr>
        <w:trPr>
          <w:trHeight w:val="375"/>
        </w:trPr>
        <w:tc>
          <w:tcPr>
            <w:shd w:val="clear" w:color="auto" w:fill="auto"/>
            <w:tcBorders>
              <w:top w:val="single" w:color="000000" w:sz="4" w:space="0"/>
              <w:left w:val="single" w:color="000000" w:sz="4" w:space="0"/>
              <w:bottom w:val="single" w:color="000000" w:sz="4" w:space="0"/>
              <w:right w:val="single" w:color="000000" w:sz="4" w:space="0"/>
            </w:tcBorders>
            <w:tcW w:w="59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121</w:t>
            </w:r>
            <w:r/>
          </w:p>
        </w:tc>
        <w:tc>
          <w:tcPr>
            <w:shd w:val="clear" w:color="auto" w:fill="auto"/>
            <w:tcBorders>
              <w:top w:val="single" w:color="000000" w:sz="4" w:space="0"/>
              <w:left w:val="single" w:color="000000" w:sz="4" w:space="0"/>
              <w:bottom w:val="single" w:color="000000" w:sz="4" w:space="0"/>
              <w:right w:val="single" w:color="000000" w:sz="4" w:space="0"/>
            </w:tcBorders>
            <w:tcW w:w="2427"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减速震荡线</w:t>
            </w:r>
            <w:r/>
          </w:p>
        </w:tc>
        <w:tc>
          <w:tcPr>
            <w:shd w:val="clear" w:color="auto" w:fill="auto"/>
            <w:tcBorders>
              <w:top w:val="single" w:color="000000" w:sz="4" w:space="0"/>
              <w:left w:val="single" w:color="000000" w:sz="4" w:space="0"/>
              <w:bottom w:val="single" w:color="000000" w:sz="4" w:space="0"/>
              <w:right w:val="single" w:color="000000" w:sz="4" w:space="0"/>
            </w:tcBorders>
            <w:tcW w:w="3668"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减速震荡线（热熔、国标）</w:t>
            </w:r>
            <w:r/>
          </w:p>
        </w:tc>
        <w:tc>
          <w:tcPr>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764"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036"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170</w:t>
            </w:r>
            <w:r/>
          </w:p>
        </w:tc>
      </w:tr>
      <w:tr>
        <w:trPr>
          <w:trHeight w:val="375"/>
        </w:trPr>
        <w:tc>
          <w:tcPr>
            <w:shd w:val="clear" w:color="auto" w:fill="auto"/>
            <w:tcBorders>
              <w:top w:val="single" w:color="000000" w:sz="4" w:space="0"/>
              <w:left w:val="single" w:color="000000" w:sz="4" w:space="0"/>
              <w:bottom w:val="single" w:color="000000" w:sz="4" w:space="0"/>
              <w:right w:val="single" w:color="000000" w:sz="4" w:space="0"/>
            </w:tcBorders>
            <w:tcW w:w="59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122</w:t>
            </w:r>
            <w:r/>
          </w:p>
        </w:tc>
        <w:tc>
          <w:tcPr>
            <w:shd w:val="clear" w:color="auto" w:fill="auto"/>
            <w:tcBorders>
              <w:top w:val="single" w:color="000000" w:sz="4" w:space="0"/>
              <w:left w:val="single" w:color="000000" w:sz="4" w:space="0"/>
              <w:bottom w:val="single" w:color="000000" w:sz="4" w:space="0"/>
              <w:right w:val="single" w:color="000000" w:sz="4" w:space="0"/>
            </w:tcBorders>
            <w:tcW w:w="2427"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热熔标线</w:t>
            </w:r>
            <w:r/>
          </w:p>
        </w:tc>
        <w:tc>
          <w:tcPr>
            <w:shd w:val="clear" w:color="auto" w:fill="auto"/>
            <w:tcBorders>
              <w:top w:val="single" w:color="000000" w:sz="4" w:space="0"/>
              <w:left w:val="single" w:color="000000" w:sz="4" w:space="0"/>
              <w:bottom w:val="single" w:color="000000" w:sz="4" w:space="0"/>
              <w:right w:val="single" w:color="000000" w:sz="4" w:space="0"/>
            </w:tcBorders>
            <w:tcW w:w="3668"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立体停车线(横道线)、热熔、国标</w:t>
            </w:r>
            <w:r/>
          </w:p>
        </w:tc>
        <w:tc>
          <w:tcPr>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764"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036"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153</w:t>
            </w:r>
            <w:r/>
          </w:p>
        </w:tc>
      </w:tr>
      <w:tr>
        <w:trPr>
          <w:trHeight w:val="375"/>
        </w:trPr>
        <w:tc>
          <w:tcPr>
            <w:shd w:val="clear" w:color="auto" w:fill="auto"/>
            <w:tcBorders>
              <w:top w:val="single" w:color="000000" w:sz="4" w:space="0"/>
              <w:left w:val="single" w:color="000000" w:sz="4" w:space="0"/>
              <w:bottom w:val="single" w:color="000000" w:sz="4" w:space="0"/>
              <w:right w:val="single" w:color="000000" w:sz="4" w:space="0"/>
            </w:tcBorders>
            <w:tcW w:w="59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123</w:t>
            </w:r>
            <w:r/>
          </w:p>
        </w:tc>
        <w:tc>
          <w:tcPr>
            <w:shd w:val="clear" w:color="auto" w:fill="auto"/>
            <w:tcBorders>
              <w:top w:val="single" w:color="000000" w:sz="4" w:space="0"/>
              <w:left w:val="single" w:color="000000" w:sz="4" w:space="0"/>
              <w:bottom w:val="single" w:color="000000" w:sz="4" w:space="0"/>
              <w:right w:val="single" w:color="000000" w:sz="4" w:space="0"/>
            </w:tcBorders>
            <w:tcW w:w="2427"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双组份道路漆</w:t>
            </w:r>
            <w:r/>
          </w:p>
        </w:tc>
        <w:tc>
          <w:tcPr>
            <w:shd w:val="clear" w:color="auto" w:fill="auto"/>
            <w:tcBorders>
              <w:top w:val="single" w:color="000000" w:sz="4" w:space="0"/>
              <w:left w:val="single" w:color="000000" w:sz="4" w:space="0"/>
              <w:bottom w:val="single" w:color="000000" w:sz="4" w:space="0"/>
              <w:right w:val="single" w:color="000000" w:sz="4" w:space="0"/>
            </w:tcBorders>
            <w:tcW w:w="3668"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双组份道路漆（A、B组漆+固化剂）</w:t>
            </w:r>
            <w:r/>
          </w:p>
        </w:tc>
        <w:tc>
          <w:tcPr>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764"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036"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97</w:t>
            </w:r>
            <w:r/>
          </w:p>
        </w:tc>
      </w:tr>
      <w:tr>
        <w:trPr>
          <w:trHeight w:val="375"/>
        </w:trPr>
        <w:tc>
          <w:tcPr>
            <w:shd w:val="clear" w:color="auto" w:fill="auto"/>
            <w:tcBorders>
              <w:top w:val="single" w:color="000000" w:sz="4" w:space="0"/>
              <w:left w:val="single" w:color="000000" w:sz="4" w:space="0"/>
              <w:bottom w:val="single" w:color="000000" w:sz="4" w:space="0"/>
              <w:right w:val="single" w:color="000000" w:sz="4" w:space="0"/>
            </w:tcBorders>
            <w:tcW w:w="59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124</w:t>
            </w:r>
            <w:r/>
          </w:p>
        </w:tc>
        <w:tc>
          <w:tcPr>
            <w:shd w:val="clear" w:color="auto" w:fill="auto"/>
            <w:tcBorders>
              <w:top w:val="single" w:color="000000" w:sz="4" w:space="0"/>
              <w:left w:val="single" w:color="000000" w:sz="4" w:space="0"/>
              <w:bottom w:val="single" w:color="000000" w:sz="4" w:space="0"/>
              <w:right w:val="single" w:color="000000" w:sz="4" w:space="0"/>
            </w:tcBorders>
            <w:tcW w:w="2427"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定制彩虹线</w:t>
            </w:r>
            <w:r/>
          </w:p>
        </w:tc>
        <w:tc>
          <w:tcPr>
            <w:shd w:val="clear" w:color="auto" w:fill="auto"/>
            <w:tcBorders>
              <w:top w:val="single" w:color="000000" w:sz="4" w:space="0"/>
              <w:left w:val="single" w:color="000000" w:sz="4" w:space="0"/>
              <w:bottom w:val="single" w:color="000000" w:sz="4" w:space="0"/>
              <w:right w:val="single" w:color="000000" w:sz="4" w:space="0"/>
            </w:tcBorders>
            <w:tcW w:w="3668"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定制彩虹线</w:t>
            </w:r>
            <w:r/>
          </w:p>
        </w:tc>
        <w:tc>
          <w:tcPr>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764"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036"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125</w:t>
            </w:r>
            <w:r/>
          </w:p>
        </w:tc>
      </w:tr>
      <w:tr>
        <w:trPr>
          <w:trHeight w:val="375"/>
        </w:trPr>
        <w:tc>
          <w:tcPr>
            <w:shd w:val="clear" w:color="auto" w:fill="auto"/>
            <w:tcBorders>
              <w:top w:val="single" w:color="000000" w:sz="4" w:space="0"/>
              <w:left w:val="single" w:color="000000" w:sz="4" w:space="0"/>
              <w:bottom w:val="single" w:color="000000" w:sz="4" w:space="0"/>
              <w:right w:val="single" w:color="000000" w:sz="4" w:space="0"/>
            </w:tcBorders>
            <w:tcW w:w="59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125</w:t>
            </w:r>
            <w:r/>
          </w:p>
        </w:tc>
        <w:tc>
          <w:tcPr>
            <w:shd w:val="clear" w:color="auto" w:fill="auto"/>
            <w:tcBorders>
              <w:top w:val="single" w:color="000000" w:sz="4" w:space="0"/>
              <w:left w:val="single" w:color="000000" w:sz="4" w:space="0"/>
              <w:bottom w:val="single" w:color="000000" w:sz="4" w:space="0"/>
              <w:right w:val="single" w:color="000000" w:sz="4" w:space="0"/>
            </w:tcBorders>
            <w:tcW w:w="2427"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菱形标示</w:t>
            </w:r>
            <w:r/>
          </w:p>
        </w:tc>
        <w:tc>
          <w:tcPr>
            <w:shd w:val="clear" w:color="auto" w:fill="auto"/>
            <w:tcBorders>
              <w:top w:val="single" w:color="000000" w:sz="4" w:space="0"/>
              <w:left w:val="single" w:color="000000" w:sz="4" w:space="0"/>
              <w:bottom w:val="single" w:color="000000" w:sz="4" w:space="0"/>
              <w:right w:val="single" w:color="000000" w:sz="4" w:space="0"/>
            </w:tcBorders>
            <w:tcW w:w="3668"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菱形标示，具体样式符合建设单位要求</w:t>
            </w:r>
            <w:r/>
          </w:p>
        </w:tc>
        <w:tc>
          <w:tcPr>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764"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036"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65</w:t>
            </w:r>
            <w:r/>
          </w:p>
        </w:tc>
      </w:tr>
      <w:tr>
        <w:trPr>
          <w:trHeight w:val="540"/>
        </w:trPr>
        <w:tc>
          <w:tcPr>
            <w:shd w:val="clear" w:color="auto" w:fill="auto"/>
            <w:tcBorders>
              <w:top w:val="single" w:color="000000" w:sz="4" w:space="0"/>
              <w:left w:val="single" w:color="000000" w:sz="4" w:space="0"/>
              <w:bottom w:val="single" w:color="000000" w:sz="4" w:space="0"/>
              <w:right w:val="single" w:color="000000" w:sz="4" w:space="0"/>
            </w:tcBorders>
            <w:tcW w:w="59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126</w:t>
            </w:r>
            <w:r/>
          </w:p>
        </w:tc>
        <w:tc>
          <w:tcPr>
            <w:shd w:val="clear" w:color="auto" w:fill="auto"/>
            <w:tcBorders>
              <w:top w:val="single" w:color="000000" w:sz="4" w:space="0"/>
              <w:left w:val="single" w:color="000000" w:sz="4" w:space="0"/>
              <w:bottom w:val="single" w:color="000000" w:sz="4" w:space="0"/>
              <w:right w:val="single" w:color="000000" w:sz="4" w:space="0"/>
            </w:tcBorders>
            <w:tcW w:w="2427"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彩色罩面（人工刮涂后再洒陶瓷颗粒）蓝色</w:t>
            </w:r>
            <w:r/>
          </w:p>
        </w:tc>
        <w:tc>
          <w:tcPr>
            <w:shd w:val="clear" w:color="auto" w:fill="auto"/>
            <w:tcBorders>
              <w:top w:val="single" w:color="000000" w:sz="4" w:space="0"/>
              <w:left w:val="single" w:color="000000" w:sz="4" w:space="0"/>
              <w:bottom w:val="single" w:color="000000" w:sz="4" w:space="0"/>
              <w:right w:val="single" w:color="000000" w:sz="4" w:space="0"/>
            </w:tcBorders>
            <w:tcW w:w="3668"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彩色罩面（人工刮涂后再洒陶瓷颗粒）红色</w:t>
            </w:r>
            <w:r/>
          </w:p>
        </w:tc>
        <w:tc>
          <w:tcPr>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764"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036"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140</w:t>
            </w:r>
            <w:r/>
          </w:p>
        </w:tc>
      </w:tr>
      <w:tr>
        <w:trPr>
          <w:trHeight w:val="375"/>
        </w:trPr>
        <w:tc>
          <w:tcPr>
            <w:shd w:val="clear" w:color="auto" w:fill="auto"/>
            <w:tcBorders>
              <w:top w:val="single" w:color="000000" w:sz="4" w:space="0"/>
              <w:left w:val="single" w:color="000000" w:sz="4" w:space="0"/>
              <w:bottom w:val="single" w:color="000000" w:sz="4" w:space="0"/>
              <w:right w:val="single" w:color="000000" w:sz="4" w:space="0"/>
            </w:tcBorders>
            <w:tcW w:w="59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127</w:t>
            </w:r>
            <w:r/>
          </w:p>
        </w:tc>
        <w:tc>
          <w:tcPr>
            <w:shd w:val="clear" w:color="auto" w:fill="auto"/>
            <w:tcBorders>
              <w:top w:val="single" w:color="000000" w:sz="4" w:space="0"/>
              <w:left w:val="single" w:color="000000" w:sz="4" w:space="0"/>
              <w:bottom w:val="single" w:color="000000" w:sz="4" w:space="0"/>
              <w:right w:val="single" w:color="000000" w:sz="4" w:space="0"/>
            </w:tcBorders>
            <w:tcW w:w="2427"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彩色罩面</w:t>
            </w:r>
            <w:r/>
          </w:p>
        </w:tc>
        <w:tc>
          <w:tcPr>
            <w:shd w:val="clear" w:color="auto" w:fill="auto"/>
            <w:tcBorders>
              <w:top w:val="single" w:color="000000" w:sz="4" w:space="0"/>
              <w:left w:val="single" w:color="000000" w:sz="4" w:space="0"/>
              <w:bottom w:val="single" w:color="000000" w:sz="4" w:space="0"/>
              <w:right w:val="single" w:color="000000" w:sz="4" w:space="0"/>
            </w:tcBorders>
            <w:tcW w:w="3668"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彩色罩面（人工刮涂后再洒陶瓷颗粒）蓝色</w:t>
            </w:r>
            <w:r/>
          </w:p>
        </w:tc>
        <w:tc>
          <w:tcPr>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764"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036"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140</w:t>
            </w:r>
            <w:r/>
          </w:p>
        </w:tc>
      </w:tr>
    </w:tbl>
    <w:p>
      <w:pPr>
        <w:spacing w:line="360" w:lineRule="auto"/>
        <w:rPr>
          <w:rFonts w:hint="eastAsia" w:ascii="宋体" w:hAnsi="宋体" w:cs="宋体"/>
          <w:b/>
          <w:color w:val="auto"/>
          <w:szCs w:val="21"/>
          <w:highlight w:val="none"/>
        </w:rPr>
      </w:pPr>
      <w:r>
        <w:rPr>
          <w:rFonts w:hint="eastAsia" w:ascii="宋体" w:hAnsi="宋体" w:cs="宋体"/>
          <w:b/>
          <w:color w:val="auto"/>
          <w:szCs w:val="21"/>
          <w:highlight w:val="none"/>
        </w:rPr>
      </w:r>
      <w:r/>
    </w:p>
    <w:p>
      <w:pPr>
        <w:spacing w:line="360" w:lineRule="auto"/>
        <w:rPr>
          <w:rFonts w:ascii="宋体" w:hAnsi="宋体" w:cs="宋体"/>
          <w:b/>
          <w:bCs/>
          <w:color w:val="auto"/>
          <w:highlight w:val="none"/>
        </w:rPr>
      </w:pPr>
      <w:r>
        <w:rPr>
          <w:rFonts w:hint="eastAsia" w:ascii="宋体" w:hAnsi="宋体" w:cs="宋体"/>
          <w:b/>
          <w:color w:val="auto"/>
          <w:szCs w:val="21"/>
          <w:highlight w:val="none"/>
        </w:rPr>
        <w:t xml:space="preserve">（二）、</w:t>
      </w:r>
      <w:r>
        <w:rPr>
          <w:rFonts w:hint="eastAsia" w:ascii="宋体" w:hAnsi="宋体" w:cs="宋体"/>
          <w:b/>
          <w:bCs/>
          <w:color w:val="auto"/>
          <w:szCs w:val="21"/>
          <w:highlight w:val="none"/>
        </w:rPr>
        <w:t xml:space="preserve">人员、资质、业绩及设备配置要求</w:t>
      </w:r>
      <w:r/>
    </w:p>
    <w:p>
      <w:pPr>
        <w:ind w:firstLine="420"/>
        <w:spacing w:line="360" w:lineRule="auto"/>
        <w:rPr>
          <w:rFonts w:hint="eastAsia" w:ascii="宋体" w:hAnsi="宋体"/>
          <w:b/>
          <w:color w:val="auto"/>
          <w:szCs w:val="21"/>
          <w:highlight w:val="none"/>
        </w:rPr>
      </w:pPr>
      <w:r>
        <w:rPr>
          <w:rFonts w:hint="eastAsia" w:ascii="宋体" w:hAnsi="宋体"/>
          <w:color w:val="auto"/>
          <w:szCs w:val="21"/>
          <w:highlight w:val="none"/>
        </w:rPr>
        <w:t xml:space="preserve">投标人按照</w:t>
      </w:r>
      <w:r>
        <w:rPr>
          <w:rFonts w:hint="eastAsia" w:ascii="宋体" w:hAnsi="宋体" w:cs="宋体"/>
          <w:color w:val="auto"/>
          <w:szCs w:val="21"/>
          <w:highlight w:val="none"/>
        </w:rPr>
        <w:t xml:space="preserve">本次招标内容及相关技术标准和管理要求进行工作</w:t>
      </w:r>
      <w:r>
        <w:rPr>
          <w:rFonts w:hint="eastAsia" w:ascii="宋体" w:hAnsi="宋体"/>
          <w:color w:val="auto"/>
          <w:szCs w:val="21"/>
          <w:highlight w:val="none"/>
        </w:rPr>
        <w:t xml:space="preserve">，并接受招标人的检查和检测。投标人至少为本项目配备以下人员及设备等有关资料。</w:t>
      </w:r>
      <w:r>
        <w:rPr>
          <w:rFonts w:hint="eastAsia" w:ascii="宋体" w:hAnsi="宋体"/>
          <w:b/>
          <w:color w:val="auto"/>
          <w:szCs w:val="21"/>
          <w:highlight w:val="none"/>
        </w:rPr>
        <w:t xml:space="preserve">（未满足以下</w:t>
      </w:r>
      <w:r>
        <w:rPr>
          <w:rFonts w:hint="eastAsia" w:ascii="宋体" w:hAnsi="宋体" w:cs="宋体"/>
          <w:b/>
          <w:bCs/>
          <w:color w:val="auto"/>
          <w:szCs w:val="21"/>
          <w:highlight w:val="none"/>
        </w:rPr>
        <w:t xml:space="preserve">人员及设备配置要求的投标人不具备中标资格</w:t>
      </w:r>
      <w:r>
        <w:rPr>
          <w:rFonts w:hint="eastAsia" w:ascii="宋体" w:hAnsi="宋体"/>
          <w:b/>
          <w:color w:val="auto"/>
          <w:szCs w:val="21"/>
          <w:highlight w:val="none"/>
        </w:rPr>
        <w:t xml:space="preserve">）</w:t>
      </w:r>
      <w:r/>
    </w:p>
    <w:tbl>
      <w:tblPr>
        <w:tblStyle w:val="707"/>
        <w:tblW w:w="5000"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16"/>
        <w:gridCol w:w="2060"/>
        <w:gridCol w:w="1797"/>
        <w:gridCol w:w="4409"/>
      </w:tblGrid>
      <w:tr>
        <w:trPr>
          <w:jc w:val="center"/>
          <w:trHeight w:val="718"/>
        </w:trPr>
        <w:tc>
          <w:tcPr>
            <w:tcW w:w="399" w:type="pct"/>
            <w:vAlign w:val="center"/>
            <w:textDirection w:val="lrTb"/>
            <w:noWrap w:val="false"/>
          </w:tcPr>
          <w:p>
            <w:pPr>
              <w:spacing w:line="360" w:lineRule="auto"/>
              <w:rPr>
                <w:rFonts w:ascii="宋体" w:hAnsi="宋体" w:eastAsia="宋体" w:cs="Times New Roman"/>
                <w:color w:val="auto"/>
                <w:szCs w:val="21"/>
                <w:highlight w:val="none"/>
              </w:rPr>
            </w:pPr>
            <w:r>
              <w:rPr>
                <w:rFonts w:hint="eastAsia" w:ascii="宋体" w:hAnsi="宋体" w:eastAsia="宋体" w:cs="Times New Roman"/>
                <w:color w:val="auto"/>
                <w:szCs w:val="21"/>
                <w:highlight w:val="none"/>
              </w:rPr>
              <w:t xml:space="preserve">序号</w:t>
            </w:r>
            <w:r/>
          </w:p>
        </w:tc>
        <w:tc>
          <w:tcPr>
            <w:tcW w:w="1146" w:type="pct"/>
            <w:vAlign w:val="center"/>
            <w:textDirection w:val="lrTb"/>
            <w:noWrap w:val="false"/>
          </w:tcPr>
          <w:p>
            <w:pPr>
              <w:spacing w:line="360" w:lineRule="auto"/>
              <w:rPr>
                <w:rFonts w:ascii="宋体" w:hAnsi="宋体" w:eastAsia="宋体" w:cs="Times New Roman"/>
                <w:color w:val="auto"/>
                <w:szCs w:val="21"/>
                <w:highlight w:val="none"/>
              </w:rPr>
            </w:pPr>
            <w:r>
              <w:rPr>
                <w:rFonts w:hint="eastAsia" w:ascii="宋体" w:hAnsi="宋体" w:eastAsia="宋体" w:cs="Times New Roman"/>
                <w:color w:val="auto"/>
                <w:szCs w:val="21"/>
                <w:highlight w:val="none"/>
              </w:rPr>
              <w:t xml:space="preserve">人员/设备</w:t>
            </w:r>
            <w:r/>
          </w:p>
        </w:tc>
        <w:tc>
          <w:tcPr>
            <w:tcW w:w="1000" w:type="pct"/>
            <w:vAlign w:val="center"/>
            <w:textDirection w:val="lrTb"/>
            <w:noWrap w:val="false"/>
          </w:tcPr>
          <w:p>
            <w:pPr>
              <w:jc w:val="center"/>
              <w:spacing w:line="360" w:lineRule="auto"/>
              <w:rPr>
                <w:rFonts w:ascii="宋体" w:hAnsi="宋体" w:eastAsia="宋体" w:cs="Times New Roman"/>
                <w:color w:val="auto"/>
                <w:szCs w:val="21"/>
                <w:highlight w:val="none"/>
              </w:rPr>
            </w:pPr>
            <w:r>
              <w:rPr>
                <w:rFonts w:hint="eastAsia" w:ascii="宋体" w:hAnsi="宋体" w:eastAsia="宋体" w:cs="Times New Roman"/>
                <w:color w:val="auto"/>
                <w:szCs w:val="21"/>
                <w:highlight w:val="none"/>
              </w:rPr>
              <w:t xml:space="preserve">最低配备数量</w:t>
            </w:r>
            <w:r/>
          </w:p>
        </w:tc>
        <w:tc>
          <w:tcPr>
            <w:tcW w:w="2453" w:type="pct"/>
            <w:vAlign w:val="center"/>
            <w:textDirection w:val="lrTb"/>
            <w:noWrap w:val="false"/>
          </w:tcPr>
          <w:p>
            <w:pPr>
              <w:jc w:val="center"/>
              <w:spacing w:line="360" w:lineRule="auto"/>
              <w:rPr>
                <w:rFonts w:ascii="宋体" w:hAnsi="宋体" w:eastAsia="宋体" w:cs="Times New Roman"/>
                <w:color w:val="auto"/>
                <w:szCs w:val="21"/>
                <w:highlight w:val="none"/>
              </w:rPr>
            </w:pPr>
            <w:r>
              <w:rPr>
                <w:rFonts w:hint="eastAsia" w:ascii="宋体" w:hAnsi="宋体" w:eastAsia="宋体" w:cs="Times New Roman"/>
                <w:color w:val="auto"/>
                <w:szCs w:val="21"/>
                <w:highlight w:val="none"/>
              </w:rPr>
              <w:t xml:space="preserve">要求</w:t>
            </w:r>
            <w:r/>
          </w:p>
        </w:tc>
      </w:tr>
      <w:tr>
        <w:trPr>
          <w:jc w:val="center"/>
        </w:trPr>
        <w:tc>
          <w:tcPr>
            <w:tcW w:w="399" w:type="pct"/>
            <w:vAlign w:val="center"/>
            <w:textDirection w:val="lrTb"/>
            <w:noWrap w:val="false"/>
          </w:tcPr>
          <w:p>
            <w:pPr>
              <w:jc w:val="center"/>
              <w:spacing w:line="360" w:lineRule="auto"/>
              <w:rPr>
                <w:rFonts w:ascii="宋体" w:hAnsi="宋体" w:eastAsia="宋体" w:cs="Times New Roman"/>
                <w:color w:val="auto"/>
                <w:szCs w:val="21"/>
                <w:highlight w:val="none"/>
              </w:rPr>
            </w:pPr>
            <w:r>
              <w:rPr>
                <w:rFonts w:hint="eastAsia" w:ascii="宋体" w:hAnsi="宋体" w:eastAsia="宋体" w:cs="Times New Roman"/>
                <w:color w:val="auto"/>
                <w:szCs w:val="21"/>
                <w:highlight w:val="none"/>
              </w:rPr>
              <w:t xml:space="preserve">1</w:t>
            </w:r>
            <w:r/>
          </w:p>
        </w:tc>
        <w:tc>
          <w:tcPr>
            <w:tcW w:w="1146" w:type="pct"/>
            <w:vAlign w:val="center"/>
            <w:textDirection w:val="lrTb"/>
            <w:noWrap w:val="false"/>
          </w:tcPr>
          <w:p>
            <w:pPr>
              <w:jc w:val="both"/>
              <w:spacing w:line="360" w:lineRule="auto"/>
              <w:rPr>
                <w:rFonts w:ascii="宋体" w:hAnsi="宋体" w:eastAsia="宋体" w:cs="Times New Roman"/>
                <w:color w:val="auto"/>
                <w:szCs w:val="21"/>
                <w:highlight w:val="none"/>
              </w:rPr>
            </w:pPr>
            <w:r>
              <w:rPr>
                <w:rFonts w:hint="eastAsia" w:ascii="宋体" w:hAnsi="宋体" w:eastAsia="宋体" w:cs="Times New Roman"/>
                <w:color w:val="auto"/>
                <w:szCs w:val="21"/>
                <w:highlight w:val="none"/>
              </w:rPr>
              <w:t xml:space="preserve">项目人员</w:t>
            </w:r>
            <w:r/>
          </w:p>
        </w:tc>
        <w:tc>
          <w:tcPr>
            <w:tcW w:w="1000" w:type="pct"/>
            <w:vAlign w:val="center"/>
            <w:textDirection w:val="lrTb"/>
            <w:noWrap w:val="false"/>
          </w:tcPr>
          <w:p>
            <w:pPr>
              <w:jc w:val="center"/>
              <w:spacing w:line="360" w:lineRule="auto"/>
              <w:rPr>
                <w:rFonts w:ascii="宋体" w:hAnsi="宋体" w:eastAsia="宋体" w:cs="Times New Roman"/>
                <w:color w:val="auto"/>
                <w:szCs w:val="21"/>
                <w:highlight w:val="none"/>
              </w:rPr>
            </w:pPr>
            <w:r>
              <w:rPr>
                <w:rFonts w:hint="eastAsia" w:ascii="宋体" w:hAnsi="宋体" w:cs="Times New Roman"/>
                <w:color w:val="auto"/>
                <w:szCs w:val="21"/>
                <w:highlight w:val="none"/>
                <w:lang w:val="en-US" w:eastAsia="zh-CN"/>
              </w:rPr>
              <w:t xml:space="preserve">3</w:t>
            </w:r>
            <w:r>
              <w:rPr>
                <w:rFonts w:hint="eastAsia" w:ascii="宋体" w:hAnsi="宋体" w:eastAsia="宋体" w:cs="Times New Roman"/>
                <w:color w:val="auto"/>
                <w:szCs w:val="21"/>
                <w:highlight w:val="none"/>
              </w:rPr>
              <w:t xml:space="preserve">人</w:t>
            </w:r>
            <w:r/>
          </w:p>
        </w:tc>
        <w:tc>
          <w:tcPr>
            <w:tcW w:w="2453" w:type="pct"/>
            <w:vAlign w:val="center"/>
            <w:textDirection w:val="lrTb"/>
            <w:noWrap w:val="false"/>
          </w:tcPr>
          <w:p>
            <w:pPr>
              <w:spacing w:line="360" w:lineRule="auto"/>
              <w:rPr>
                <w:rFonts w:hint="eastAsia" w:ascii="宋体" w:hAnsi="宋体" w:eastAsia="宋体" w:cs="Times New Roman"/>
                <w:color w:val="auto"/>
                <w:szCs w:val="21"/>
                <w:highlight w:val="none"/>
                <w:lang w:eastAsia="zh-CN"/>
              </w:rPr>
            </w:pPr>
            <w:r>
              <w:rPr>
                <w:rFonts w:hint="eastAsia" w:ascii="宋体" w:hAnsi="宋体" w:eastAsia="宋体" w:cs="Times New Roman"/>
                <w:color w:val="auto"/>
                <w:szCs w:val="21"/>
                <w:highlight w:val="none"/>
              </w:rPr>
              <w:t xml:space="preserve">1</w:t>
            </w:r>
            <w:r>
              <w:rPr>
                <w:rFonts w:ascii="宋体" w:hAnsi="宋体" w:eastAsia="宋体" w:cs="Times New Roman"/>
                <w:color w:val="auto"/>
                <w:szCs w:val="21"/>
                <w:highlight w:val="none"/>
              </w:rPr>
              <w:t xml:space="preserve">.</w:t>
            </w:r>
            <w:r>
              <w:rPr>
                <w:rFonts w:hint="eastAsia" w:ascii="宋体" w:hAnsi="宋体" w:eastAsia="宋体" w:cs="Times New Roman"/>
                <w:color w:val="auto"/>
                <w:szCs w:val="21"/>
                <w:highlight w:val="none"/>
              </w:rPr>
              <w:t xml:space="preserve">项目负责人</w:t>
            </w:r>
            <w:r>
              <w:rPr>
                <w:rFonts w:hint="eastAsia" w:ascii="宋体" w:hAnsi="宋体" w:cs="Times New Roman"/>
                <w:color w:val="auto"/>
                <w:szCs w:val="21"/>
                <w:highlight w:val="none"/>
                <w:lang w:val="en-US" w:eastAsia="zh-CN"/>
              </w:rPr>
              <w:t xml:space="preserve">1人：</w:t>
            </w:r>
            <w:r>
              <w:rPr>
                <w:rFonts w:hint="eastAsia" w:ascii="宋体" w:hAnsi="宋体" w:eastAsia="宋体" w:cs="Times New Roman"/>
                <w:color w:val="auto"/>
                <w:szCs w:val="21"/>
                <w:highlight w:val="none"/>
              </w:rPr>
              <w:t xml:space="preserve">必须具有二级及以上公路工程专业建造师证书、项目负责人B证、中级工程师职称</w:t>
            </w:r>
            <w:r>
              <w:rPr>
                <w:rFonts w:hint="eastAsia" w:ascii="宋体" w:hAnsi="宋体" w:cs="Times New Roman"/>
                <w:color w:val="auto"/>
                <w:szCs w:val="21"/>
                <w:highlight w:val="none"/>
                <w:lang w:eastAsia="zh-CN"/>
              </w:rPr>
              <w:t xml:space="preserve">；</w:t>
            </w:r>
            <w:r/>
          </w:p>
          <w:p>
            <w:pPr>
              <w:spacing w:line="360" w:lineRule="auto"/>
              <w:rPr>
                <w:rFonts w:hint="eastAsia" w:ascii="宋体" w:hAnsi="宋体" w:eastAsia="宋体" w:cs="Times New Roman"/>
                <w:color w:val="auto"/>
                <w:szCs w:val="21"/>
                <w:highlight w:val="none"/>
                <w:lang w:eastAsia="zh-CN"/>
              </w:rPr>
            </w:pPr>
            <w:r>
              <w:rPr>
                <w:rFonts w:hint="eastAsia" w:ascii="宋体" w:hAnsi="宋体" w:eastAsia="宋体" w:cs="Times New Roman"/>
                <w:color w:val="auto"/>
                <w:szCs w:val="21"/>
                <w:highlight w:val="none"/>
              </w:rPr>
              <w:t xml:space="preserve">2</w:t>
            </w:r>
            <w:r>
              <w:rPr>
                <w:rFonts w:ascii="宋体" w:hAnsi="宋体" w:eastAsia="宋体" w:cs="Times New Roman"/>
                <w:color w:val="auto"/>
                <w:szCs w:val="21"/>
                <w:highlight w:val="none"/>
              </w:rPr>
              <w:t xml:space="preserve">.</w:t>
            </w:r>
            <w:r>
              <w:rPr>
                <w:rFonts w:hint="eastAsia" w:ascii="宋体" w:hAnsi="宋体" w:eastAsia="宋体" w:cs="宋体"/>
                <w:color w:val="auto"/>
                <w:szCs w:val="21"/>
                <w:highlight w:val="none"/>
              </w:rPr>
              <w:t xml:space="preserve">安全员</w:t>
            </w:r>
            <w:r>
              <w:rPr>
                <w:rFonts w:hint="eastAsia" w:ascii="宋体" w:hAnsi="宋体" w:cs="宋体"/>
                <w:color w:val="auto"/>
                <w:szCs w:val="21"/>
                <w:highlight w:val="none"/>
                <w:lang w:val="en-US" w:eastAsia="zh-CN"/>
              </w:rPr>
              <w:t xml:space="preserve">1人：</w:t>
            </w:r>
            <w:r>
              <w:rPr>
                <w:rFonts w:hint="eastAsia" w:ascii="宋体" w:hAnsi="宋体" w:eastAsia="宋体" w:cs="宋体"/>
                <w:color w:val="auto"/>
                <w:szCs w:val="21"/>
                <w:highlight w:val="none"/>
              </w:rPr>
              <w:t xml:space="preserve">必须</w:t>
            </w:r>
            <w:r>
              <w:rPr>
                <w:rFonts w:hint="eastAsia" w:ascii="宋体" w:hAnsi="宋体" w:eastAsia="宋体" w:cs="Times New Roman"/>
                <w:color w:val="auto"/>
                <w:szCs w:val="21"/>
                <w:highlight w:val="none"/>
              </w:rPr>
              <w:t xml:space="preserve">具有安全员C证</w:t>
            </w:r>
            <w:r>
              <w:rPr>
                <w:rFonts w:hint="eastAsia" w:ascii="宋体" w:hAnsi="宋体" w:cs="Times New Roman"/>
                <w:color w:val="auto"/>
                <w:szCs w:val="21"/>
                <w:highlight w:val="none"/>
                <w:lang w:eastAsia="zh-CN"/>
              </w:rPr>
              <w:t xml:space="preserve">；</w:t>
            </w:r>
            <w:r/>
          </w:p>
          <w:p>
            <w:pPr>
              <w:spacing w:line="360" w:lineRule="auto"/>
              <w:rPr>
                <w:rFonts w:hint="eastAsia" w:ascii="宋体" w:hAnsi="宋体" w:eastAsia="宋体" w:cs="Times New Roman"/>
                <w:color w:val="auto"/>
                <w:szCs w:val="21"/>
                <w:highlight w:val="none"/>
                <w:lang w:eastAsia="zh-CN"/>
              </w:rPr>
            </w:pPr>
            <w:r>
              <w:rPr>
                <w:rFonts w:hint="eastAsia" w:ascii="宋体" w:hAnsi="宋体" w:cs="Times New Roman"/>
                <w:color w:val="auto"/>
                <w:szCs w:val="21"/>
                <w:highlight w:val="none"/>
                <w:lang w:val="en-US" w:eastAsia="zh-CN"/>
              </w:rPr>
              <w:t xml:space="preserve">3</w:t>
            </w:r>
            <w:r>
              <w:rPr>
                <w:rFonts w:ascii="宋体" w:hAnsi="宋体" w:eastAsia="宋体" w:cs="Times New Roman"/>
                <w:color w:val="auto"/>
                <w:szCs w:val="21"/>
                <w:highlight w:val="none"/>
              </w:rPr>
              <w:t xml:space="preserve">.</w:t>
            </w:r>
            <w:r>
              <w:rPr>
                <w:rFonts w:hint="eastAsia" w:ascii="宋体" w:hAnsi="宋体" w:eastAsia="宋体" w:cs="Times New Roman"/>
                <w:color w:val="auto"/>
                <w:szCs w:val="21"/>
                <w:highlight w:val="none"/>
              </w:rPr>
              <w:t xml:space="preserve">高空作业人员1人</w:t>
            </w:r>
            <w:r>
              <w:rPr>
                <w:rFonts w:hint="eastAsia" w:ascii="宋体" w:hAnsi="宋体" w:cs="Times New Roman"/>
                <w:color w:val="auto"/>
                <w:szCs w:val="21"/>
                <w:highlight w:val="none"/>
                <w:lang w:eastAsia="zh-CN"/>
              </w:rPr>
              <w:t xml:space="preserve">：</w:t>
            </w:r>
            <w:r>
              <w:rPr>
                <w:rFonts w:hint="eastAsia" w:ascii="宋体" w:hAnsi="宋体" w:eastAsia="宋体" w:cs="Times New Roman"/>
                <w:color w:val="auto"/>
                <w:szCs w:val="21"/>
                <w:highlight w:val="none"/>
              </w:rPr>
              <w:t xml:space="preserve">具有高处作业证书</w:t>
            </w:r>
            <w:r>
              <w:rPr>
                <w:rFonts w:hint="eastAsia" w:ascii="宋体" w:hAnsi="宋体" w:cs="Times New Roman"/>
                <w:color w:val="auto"/>
                <w:szCs w:val="21"/>
                <w:highlight w:val="none"/>
                <w:lang w:eastAsia="zh-CN"/>
              </w:rPr>
              <w:t xml:space="preserve">；</w:t>
            </w:r>
            <w:r/>
          </w:p>
          <w:p>
            <w:pPr>
              <w:spacing w:line="360" w:lineRule="auto"/>
              <w:rPr>
                <w:rFonts w:hint="eastAsia" w:ascii="宋体" w:hAnsi="宋体" w:eastAsia="宋体" w:cs="Times New Roman"/>
                <w:color w:val="auto"/>
                <w:szCs w:val="21"/>
                <w:highlight w:val="none"/>
              </w:rPr>
            </w:pPr>
            <w:r>
              <w:rPr>
                <w:rFonts w:hint="eastAsia" w:ascii="宋体" w:hAnsi="宋体" w:cs="Times New Roman"/>
                <w:color w:val="auto"/>
                <w:szCs w:val="21"/>
                <w:highlight w:val="none"/>
                <w:lang w:val="en-US" w:eastAsia="zh-CN"/>
              </w:rPr>
              <w:t xml:space="preserve">以上</w:t>
            </w:r>
            <w:r>
              <w:rPr>
                <w:rFonts w:hint="eastAsia" w:ascii="宋体" w:hAnsi="宋体" w:eastAsia="宋体" w:cs="Times New Roman"/>
                <w:color w:val="auto"/>
                <w:szCs w:val="21"/>
                <w:highlight w:val="none"/>
              </w:rPr>
              <w:t xml:space="preserve">人员提供证书扫描件及6个月及以上社保证明，人员不得重复。</w:t>
            </w:r>
            <w:r/>
          </w:p>
        </w:tc>
      </w:tr>
      <w:tr>
        <w:trPr>
          <w:jc w:val="center"/>
        </w:trPr>
        <w:tc>
          <w:tcPr>
            <w:tcW w:w="399" w:type="pct"/>
            <w:vAlign w:val="center"/>
            <w:textDirection w:val="lrTb"/>
            <w:noWrap w:val="false"/>
          </w:tcPr>
          <w:p>
            <w:pPr>
              <w:jc w:val="center"/>
              <w:spacing w:line="360" w:lineRule="auto"/>
              <w:rPr>
                <w:rFonts w:ascii="宋体" w:hAnsi="宋体" w:eastAsia="宋体" w:cs="Times New Roman"/>
                <w:color w:val="auto"/>
                <w:szCs w:val="21"/>
                <w:highlight w:val="none"/>
              </w:rPr>
            </w:pPr>
            <w:r>
              <w:rPr>
                <w:rFonts w:ascii="宋体" w:hAnsi="宋体" w:eastAsia="宋体" w:cs="Times New Roman"/>
                <w:color w:val="auto"/>
                <w:szCs w:val="21"/>
                <w:highlight w:val="none"/>
              </w:rPr>
              <w:t xml:space="preserve">2</w:t>
            </w:r>
            <w:r/>
          </w:p>
        </w:tc>
        <w:tc>
          <w:tcPr>
            <w:tcW w:w="1146" w:type="pct"/>
            <w:vAlign w:val="center"/>
            <w:textDirection w:val="lrTb"/>
            <w:noWrap w:val="false"/>
          </w:tcPr>
          <w:p>
            <w:pPr>
              <w:jc w:val="both"/>
              <w:spacing w:line="360" w:lineRule="auto"/>
              <w:rPr>
                <w:rFonts w:ascii="宋体" w:hAnsi="宋体" w:eastAsia="宋体" w:cs="Times New Roman"/>
                <w:color w:val="auto"/>
                <w:szCs w:val="21"/>
                <w:highlight w:val="none"/>
              </w:rPr>
            </w:pPr>
            <w:r>
              <w:rPr>
                <w:rFonts w:hint="eastAsia" w:ascii="宋体" w:hAnsi="宋体" w:eastAsia="宋体" w:cs="Times New Roman"/>
                <w:color w:val="auto"/>
                <w:szCs w:val="21"/>
                <w:highlight w:val="none"/>
              </w:rPr>
              <w:t xml:space="preserve">施工设备</w:t>
            </w:r>
            <w:r/>
          </w:p>
        </w:tc>
        <w:tc>
          <w:tcPr>
            <w:tcW w:w="1000" w:type="pct"/>
            <w:vAlign w:val="center"/>
            <w:textDirection w:val="lrTb"/>
            <w:noWrap w:val="false"/>
          </w:tcPr>
          <w:p>
            <w:pPr>
              <w:jc w:val="center"/>
              <w:widowControl/>
              <w:rPr>
                <w:rFonts w:hint="eastAsia" w:ascii="宋体" w:hAnsi="宋体" w:eastAsia="宋体" w:cs="Times New Roman"/>
                <w:color w:val="auto"/>
                <w:szCs w:val="21"/>
                <w:highlight w:val="none"/>
                <w:lang w:val="en-US" w:eastAsia="zh-CN"/>
              </w:rPr>
            </w:pPr>
            <w:r>
              <w:rPr>
                <w:rFonts w:hint="eastAsia" w:ascii="宋体" w:hAnsi="宋体" w:eastAsia="宋体" w:cs="宋体"/>
                <w:color w:val="auto"/>
                <w:szCs w:val="21"/>
                <w:highlight w:val="none"/>
                <w:lang w:bidi="ar"/>
              </w:rPr>
              <w:t xml:space="preserve">6</w:t>
            </w:r>
            <w:r>
              <w:rPr>
                <w:rFonts w:hint="eastAsia" w:ascii="宋体" w:hAnsi="宋体" w:cs="宋体"/>
                <w:color w:val="auto"/>
                <w:szCs w:val="21"/>
                <w:highlight w:val="none"/>
                <w:lang w:val="en-US" w:eastAsia="zh-CN" w:bidi="ar"/>
              </w:rPr>
              <w:t xml:space="preserve">台</w:t>
            </w:r>
            <w:r/>
          </w:p>
        </w:tc>
        <w:tc>
          <w:tcPr>
            <w:tcW w:w="2453" w:type="pct"/>
            <w:vAlign w:val="center"/>
            <w:textDirection w:val="lrTb"/>
            <w:noWrap w:val="false"/>
          </w:tcPr>
          <w:p>
            <w:pPr>
              <w:spacing w:line="360" w:lineRule="auto"/>
              <w:rPr>
                <w:rFonts w:ascii="宋体" w:hAnsi="宋体" w:eastAsia="宋体" w:cs="Times New Roman"/>
                <w:color w:val="auto"/>
                <w:szCs w:val="21"/>
                <w:highlight w:val="none"/>
              </w:rPr>
            </w:pPr>
            <w:r>
              <w:rPr>
                <w:rFonts w:hint="eastAsia" w:ascii="宋体" w:hAnsi="宋体" w:eastAsia="宋体" w:cs="Times New Roman"/>
                <w:color w:val="auto"/>
                <w:szCs w:val="21"/>
                <w:highlight w:val="none"/>
              </w:rPr>
              <w:t xml:space="preserve">1.高空作业车辆2台</w:t>
            </w:r>
            <w:r/>
          </w:p>
          <w:p>
            <w:pPr>
              <w:spacing w:line="360" w:lineRule="auto"/>
              <w:rPr>
                <w:rFonts w:hint="eastAsia" w:ascii="宋体" w:hAnsi="宋体" w:eastAsia="宋体" w:cs="Times New Roman"/>
                <w:color w:val="auto"/>
                <w:szCs w:val="21"/>
                <w:highlight w:val="none"/>
              </w:rPr>
            </w:pPr>
            <w:r>
              <w:rPr>
                <w:rFonts w:hint="eastAsia" w:ascii="宋体" w:hAnsi="宋体" w:eastAsia="宋体" w:cs="Times New Roman"/>
                <w:color w:val="auto"/>
                <w:szCs w:val="21"/>
                <w:highlight w:val="none"/>
              </w:rPr>
              <w:t xml:space="preserve">2.吊机1台</w:t>
            </w:r>
            <w:r/>
          </w:p>
          <w:p>
            <w:pPr>
              <w:spacing w:line="360" w:lineRule="auto"/>
              <w:rPr>
                <w:rFonts w:hint="eastAsia" w:ascii="宋体" w:hAnsi="宋体" w:eastAsia="宋体" w:cs="Times New Roman"/>
                <w:color w:val="auto"/>
                <w:szCs w:val="21"/>
                <w:highlight w:val="none"/>
              </w:rPr>
            </w:pPr>
            <w:r>
              <w:rPr>
                <w:rFonts w:ascii="宋体" w:hAnsi="宋体" w:eastAsia="宋体" w:cs="Times New Roman"/>
                <w:color w:val="auto"/>
                <w:szCs w:val="21"/>
                <w:highlight w:val="none"/>
              </w:rPr>
              <w:t xml:space="preserve">3</w:t>
            </w:r>
            <w:r>
              <w:rPr>
                <w:rFonts w:hint="eastAsia" w:ascii="宋体" w:hAnsi="宋体" w:eastAsia="宋体" w:cs="Times New Roman"/>
                <w:color w:val="auto"/>
                <w:szCs w:val="21"/>
                <w:highlight w:val="none"/>
              </w:rPr>
              <w:t xml:space="preserve">.热熔划线设备1台、冷喷划线设备1台、水除线设备1台</w:t>
            </w:r>
            <w:r/>
          </w:p>
          <w:p>
            <w:pPr>
              <w:spacing w:line="360" w:lineRule="auto"/>
              <w:rPr>
                <w:rFonts w:ascii="宋体" w:hAnsi="宋体" w:eastAsia="宋体" w:cs="Times New Roman"/>
                <w:color w:val="auto"/>
                <w:szCs w:val="21"/>
                <w:highlight w:val="none"/>
              </w:rPr>
            </w:pPr>
            <w:r>
              <w:rPr>
                <w:rFonts w:hint="eastAsia" w:ascii="宋体" w:hAnsi="宋体" w:eastAsia="宋体" w:cs="Times New Roman"/>
                <w:color w:val="auto"/>
                <w:szCs w:val="21"/>
                <w:highlight w:val="none"/>
              </w:rPr>
              <w:t xml:space="preserve">车辆提供照片及行驶证扫描件、设备提供照片及购置发票扫描件，</w:t>
            </w:r>
            <w:r>
              <w:rPr>
                <w:rFonts w:hint="eastAsia" w:ascii="宋体" w:hAnsi="宋体" w:eastAsia="宋体" w:cs="宋体"/>
                <w:color w:val="auto"/>
                <w:szCs w:val="21"/>
                <w:highlight w:val="none"/>
              </w:rPr>
              <w:t xml:space="preserve">租赁的必须同时提供租赁合同扫描件。</w:t>
            </w:r>
            <w:r/>
          </w:p>
        </w:tc>
      </w:tr>
      <w:tr>
        <w:trPr>
          <w:jc w:val="center"/>
        </w:trPr>
        <w:tc>
          <w:tcPr>
            <w:tcBorders>
              <w:right w:val="single" w:color="auto" w:sz="4" w:space="0"/>
            </w:tcBorders>
            <w:tcW w:w="399" w:type="pct"/>
            <w:vAlign w:val="center"/>
            <w:textDirection w:val="lrTb"/>
            <w:noWrap w:val="false"/>
          </w:tcPr>
          <w:p>
            <w:pPr>
              <w:jc w:val="center"/>
              <w:spacing w:line="360" w:lineRule="auto"/>
              <w:rPr>
                <w:rFonts w:ascii="宋体" w:hAnsi="宋体" w:eastAsia="宋体" w:cs="Times New Roman"/>
                <w:color w:val="auto"/>
                <w:szCs w:val="21"/>
                <w:highlight w:val="none"/>
              </w:rPr>
            </w:pPr>
            <w:r>
              <w:rPr>
                <w:rFonts w:ascii="宋体" w:hAnsi="宋体" w:eastAsia="宋体" w:cs="Times New Roman"/>
                <w:color w:val="auto"/>
                <w:szCs w:val="21"/>
                <w:highlight w:val="none"/>
              </w:rPr>
              <w:t xml:space="preserve">3</w:t>
            </w:r>
            <w:r/>
          </w:p>
        </w:tc>
        <w:tc>
          <w:tcPr>
            <w:tcBorders>
              <w:left w:val="single" w:color="auto" w:sz="4" w:space="0"/>
              <w:right w:val="single" w:color="auto" w:sz="4" w:space="0"/>
            </w:tcBorders>
            <w:tcW w:w="1146" w:type="pct"/>
            <w:vAlign w:val="center"/>
            <w:textDirection w:val="lrTb"/>
            <w:noWrap w:val="false"/>
          </w:tcPr>
          <w:p>
            <w:pPr>
              <w:spacing w:line="360" w:lineRule="auto"/>
              <w:rPr>
                <w:rFonts w:ascii="宋体" w:hAnsi="宋体" w:eastAsia="宋体" w:cs="Times New Roman"/>
                <w:color w:val="auto"/>
                <w:szCs w:val="21"/>
                <w:highlight w:val="none"/>
              </w:rPr>
            </w:pPr>
            <w:r>
              <w:rPr>
                <w:rFonts w:hint="eastAsia" w:ascii="宋体" w:hAnsi="宋体" w:eastAsia="宋体" w:cs="Times New Roman"/>
                <w:color w:val="auto"/>
                <w:szCs w:val="21"/>
                <w:highlight w:val="none"/>
              </w:rPr>
              <w:t xml:space="preserve">业绩</w:t>
            </w:r>
            <w:r/>
          </w:p>
        </w:tc>
        <w:tc>
          <w:tcPr>
            <w:tcBorders>
              <w:left w:val="single" w:color="auto" w:sz="4" w:space="0"/>
              <w:right w:val="single" w:color="auto" w:sz="4" w:space="0"/>
            </w:tcBorders>
            <w:tcW w:w="1000" w:type="pct"/>
            <w:vAlign w:val="center"/>
            <w:textDirection w:val="lrTb"/>
            <w:noWrap w:val="false"/>
          </w:tcPr>
          <w:p>
            <w:pPr>
              <w:jc w:val="center"/>
              <w:widowControl/>
              <w:rPr>
                <w:rFonts w:ascii="宋体" w:hAnsi="宋体" w:eastAsia="宋体" w:cs="Times New Roman"/>
                <w:color w:val="auto"/>
                <w:szCs w:val="21"/>
                <w:highlight w:val="none"/>
              </w:rPr>
            </w:pPr>
            <w:r>
              <w:rPr>
                <w:rFonts w:hint="eastAsia" w:ascii="宋体" w:hAnsi="宋体" w:cs="Times New Roman"/>
                <w:color w:val="auto"/>
                <w:szCs w:val="21"/>
                <w:highlight w:val="none"/>
                <w:lang w:val="en-US" w:eastAsia="zh-CN"/>
              </w:rPr>
              <w:t xml:space="preserve">2</w:t>
            </w:r>
            <w:r>
              <w:rPr>
                <w:rFonts w:hint="eastAsia" w:ascii="宋体" w:hAnsi="宋体" w:eastAsia="宋体" w:cs="Times New Roman"/>
                <w:color w:val="auto"/>
                <w:szCs w:val="21"/>
                <w:highlight w:val="none"/>
              </w:rPr>
              <w:t xml:space="preserve">份</w:t>
            </w:r>
            <w:r/>
          </w:p>
        </w:tc>
        <w:tc>
          <w:tcPr>
            <w:tcBorders>
              <w:left w:val="single" w:color="auto" w:sz="4" w:space="0"/>
              <w:right w:val="single" w:color="auto" w:sz="4" w:space="0"/>
            </w:tcBorders>
            <w:tcW w:w="2453" w:type="pct"/>
            <w:vAlign w:val="center"/>
            <w:textDirection w:val="lrTb"/>
            <w:noWrap w:val="false"/>
          </w:tcPr>
          <w:p>
            <w:pPr>
              <w:spacing w:line="360" w:lineRule="auto"/>
              <w:rPr>
                <w:rFonts w:ascii="宋体" w:hAnsi="宋体" w:eastAsia="宋体" w:cs="Times New Roman"/>
                <w:color w:val="auto"/>
                <w:szCs w:val="21"/>
                <w:highlight w:val="none"/>
              </w:rPr>
            </w:pPr>
            <w:r>
              <w:rPr>
                <w:rFonts w:hint="eastAsia" w:ascii="宋体" w:hAnsi="宋体" w:eastAsia="宋体" w:cs="Times New Roman"/>
                <w:color w:val="auto"/>
                <w:szCs w:val="21"/>
                <w:highlight w:val="none"/>
              </w:rPr>
              <w:t xml:space="preserve">须提供2</w:t>
            </w:r>
            <w:r>
              <w:rPr>
                <w:rFonts w:ascii="宋体" w:hAnsi="宋体" w:eastAsia="宋体" w:cs="Times New Roman"/>
                <w:color w:val="auto"/>
                <w:szCs w:val="21"/>
                <w:highlight w:val="none"/>
              </w:rPr>
              <w:t xml:space="preserve">022</w:t>
            </w:r>
            <w:r>
              <w:rPr>
                <w:rFonts w:hint="eastAsia" w:ascii="宋体" w:hAnsi="宋体" w:eastAsia="宋体" w:cs="Times New Roman"/>
                <w:color w:val="auto"/>
                <w:szCs w:val="21"/>
                <w:highlight w:val="none"/>
              </w:rPr>
              <w:t xml:space="preserve">年以来类似业绩不少于</w:t>
            </w:r>
            <w:r>
              <w:rPr>
                <w:rFonts w:hint="eastAsia" w:ascii="宋体" w:hAnsi="宋体" w:cs="Times New Roman"/>
                <w:color w:val="auto"/>
                <w:szCs w:val="21"/>
                <w:highlight w:val="none"/>
                <w:lang w:val="en-US" w:eastAsia="zh-CN"/>
              </w:rPr>
              <w:t xml:space="preserve">2</w:t>
            </w:r>
            <w:r>
              <w:rPr>
                <w:rFonts w:hint="eastAsia" w:ascii="宋体" w:hAnsi="宋体" w:eastAsia="宋体" w:cs="Times New Roman"/>
                <w:color w:val="auto"/>
                <w:szCs w:val="21"/>
                <w:highlight w:val="none"/>
              </w:rPr>
              <w:t xml:space="preserve">份，提供合同及部分发票扫描件。</w:t>
            </w:r>
            <w:r/>
          </w:p>
        </w:tc>
      </w:tr>
      <w:tr>
        <w:trPr>
          <w:jc w:val="center"/>
        </w:trPr>
        <w:tc>
          <w:tcPr>
            <w:tcBorders>
              <w:right w:val="single" w:color="auto" w:sz="4" w:space="0"/>
            </w:tcBorders>
            <w:tcW w:w="399" w:type="pct"/>
            <w:vAlign w:val="center"/>
            <w:textDirection w:val="lrTb"/>
            <w:noWrap w:val="false"/>
          </w:tcPr>
          <w:p>
            <w:pPr>
              <w:jc w:val="center"/>
              <w:spacing w:line="360" w:lineRule="auto"/>
              <w:rPr>
                <w:rFonts w:hint="eastAsia" w:ascii="宋体" w:hAnsi="宋体" w:eastAsia="宋体" w:cs="Times New Roman"/>
                <w:color w:val="auto"/>
                <w:szCs w:val="21"/>
                <w:highlight w:val="none"/>
              </w:rPr>
            </w:pPr>
            <w:r>
              <w:rPr>
                <w:rFonts w:ascii="宋体" w:hAnsi="宋体" w:eastAsia="宋体" w:cs="Times New Roman"/>
                <w:color w:val="auto"/>
                <w:szCs w:val="21"/>
                <w:highlight w:val="none"/>
              </w:rPr>
              <w:t xml:space="preserve">4</w:t>
            </w:r>
            <w:r/>
          </w:p>
        </w:tc>
        <w:tc>
          <w:tcPr>
            <w:tcBorders>
              <w:left w:val="single" w:color="auto" w:sz="4" w:space="0"/>
              <w:right w:val="single" w:color="auto" w:sz="4" w:space="0"/>
            </w:tcBorders>
            <w:tcW w:w="1146" w:type="pct"/>
            <w:vAlign w:val="center"/>
            <w:textDirection w:val="lrTb"/>
            <w:noWrap w:val="false"/>
          </w:tcPr>
          <w:p>
            <w:pPr>
              <w:spacing w:line="360" w:lineRule="auto"/>
              <w:rPr>
                <w:rFonts w:hint="eastAsia" w:ascii="宋体" w:hAnsi="宋体" w:eastAsia="宋体" w:cs="Times New Roman"/>
                <w:color w:val="auto"/>
                <w:szCs w:val="21"/>
                <w:highlight w:val="none"/>
              </w:rPr>
            </w:pPr>
            <w:r>
              <w:rPr>
                <w:rFonts w:hint="eastAsia" w:ascii="宋体" w:hAnsi="宋体" w:eastAsia="宋体" w:cs="Times New Roman"/>
                <w:color w:val="auto"/>
                <w:szCs w:val="21"/>
                <w:highlight w:val="none"/>
              </w:rPr>
              <w:t xml:space="preserve">资质</w:t>
            </w:r>
            <w:r/>
          </w:p>
        </w:tc>
        <w:tc>
          <w:tcPr>
            <w:tcBorders>
              <w:left w:val="single" w:color="auto" w:sz="4" w:space="0"/>
              <w:right w:val="single" w:color="auto" w:sz="4" w:space="0"/>
            </w:tcBorders>
            <w:tcW w:w="1000" w:type="pct"/>
            <w:vAlign w:val="center"/>
            <w:textDirection w:val="lrTb"/>
            <w:noWrap w:val="false"/>
          </w:tcPr>
          <w:p>
            <w:pPr>
              <w:jc w:val="center"/>
              <w:widowControl/>
              <w:rPr>
                <w:rFonts w:ascii="宋体" w:hAnsi="宋体" w:eastAsia="宋体" w:cs="Times New Roman"/>
                <w:color w:val="auto"/>
                <w:szCs w:val="21"/>
                <w:highlight w:val="none"/>
              </w:rPr>
            </w:pPr>
            <w:r>
              <w:rPr>
                <w:rFonts w:ascii="宋体" w:hAnsi="宋体" w:eastAsia="宋体" w:cs="Times New Roman"/>
                <w:color w:val="auto"/>
                <w:szCs w:val="21"/>
                <w:highlight w:val="none"/>
              </w:rPr>
            </w:r>
            <w:r/>
          </w:p>
        </w:tc>
        <w:tc>
          <w:tcPr>
            <w:tcBorders>
              <w:left w:val="single" w:color="auto" w:sz="4" w:space="0"/>
              <w:right w:val="single" w:color="auto" w:sz="4" w:space="0"/>
            </w:tcBorders>
            <w:tcW w:w="2453" w:type="pct"/>
            <w:vAlign w:val="center"/>
            <w:textDirection w:val="lrTb"/>
            <w:noWrap w:val="false"/>
          </w:tcPr>
          <w:p>
            <w:pPr>
              <w:spacing w:line="360" w:lineRule="auto"/>
              <w:rPr>
                <w:rFonts w:hint="eastAsia" w:ascii="宋体" w:hAnsi="宋体" w:eastAsia="宋体" w:cs="Times New Roman"/>
                <w:color w:val="auto"/>
                <w:szCs w:val="21"/>
                <w:highlight w:val="none"/>
              </w:rPr>
            </w:pPr>
            <w:r>
              <w:rPr>
                <w:rFonts w:hint="eastAsia" w:ascii="宋体" w:hAnsi="宋体" w:eastAsia="宋体" w:cs="Times New Roman"/>
                <w:color w:val="auto"/>
                <w:szCs w:val="21"/>
                <w:highlight w:val="none"/>
              </w:rPr>
              <w:t xml:space="preserve">须提供公路交通工程专业承包二级及以上资质证书及安全生产许可证扫描件</w:t>
            </w:r>
            <w:r>
              <w:rPr>
                <w:rFonts w:hint="eastAsia" w:ascii="宋体" w:hAnsi="宋体" w:cs="Times New Roman"/>
                <w:color w:val="auto"/>
                <w:szCs w:val="21"/>
                <w:highlight w:val="none"/>
                <w:lang w:eastAsia="zh-CN"/>
              </w:rPr>
              <w:t xml:space="preserve">。</w:t>
            </w:r>
            <w:r>
              <w:rPr>
                <w:rFonts w:hint="eastAsia" w:ascii="宋体" w:hAnsi="宋体"/>
                <w:color w:val="auto"/>
                <w:szCs w:val="21"/>
                <w:highlight w:val="none"/>
              </w:rPr>
              <w:t xml:space="preserve">（注：资质动态核查不合格的企业无中标资格）</w:t>
            </w:r>
            <w:r/>
          </w:p>
        </w:tc>
      </w:tr>
      <w:tr>
        <w:trPr>
          <w:jc w:val="center"/>
        </w:trPr>
        <w:tc>
          <w:tcPr>
            <w:tcBorders>
              <w:right w:val="single" w:color="auto" w:sz="4" w:space="0"/>
            </w:tcBorders>
            <w:tcW w:w="399" w:type="pct"/>
            <w:vAlign w:val="center"/>
            <w:textDirection w:val="lrTb"/>
            <w:noWrap w:val="false"/>
          </w:tcPr>
          <w:p>
            <w:pPr>
              <w:jc w:val="center"/>
              <w:spacing w:line="360" w:lineRule="auto"/>
              <w:rPr>
                <w:rFonts w:hint="eastAsia" w:ascii="宋体" w:hAnsi="宋体" w:eastAsia="宋体" w:cs="Times New Roman"/>
                <w:color w:val="auto"/>
                <w:szCs w:val="21"/>
                <w:highlight w:val="none"/>
              </w:rPr>
            </w:pPr>
            <w:r>
              <w:rPr>
                <w:rFonts w:ascii="宋体" w:hAnsi="宋体" w:eastAsia="宋体" w:cs="Times New Roman"/>
                <w:color w:val="auto"/>
                <w:szCs w:val="21"/>
                <w:highlight w:val="none"/>
              </w:rPr>
              <w:t xml:space="preserve">5</w:t>
            </w:r>
            <w:r/>
          </w:p>
        </w:tc>
        <w:tc>
          <w:tcPr>
            <w:tcBorders>
              <w:left w:val="single" w:color="auto" w:sz="4" w:space="0"/>
              <w:right w:val="single" w:color="auto" w:sz="4" w:space="0"/>
            </w:tcBorders>
            <w:tcW w:w="1146" w:type="pct"/>
            <w:vAlign w:val="center"/>
            <w:textDirection w:val="lrTb"/>
            <w:noWrap w:val="false"/>
          </w:tcPr>
          <w:p>
            <w:pPr>
              <w:spacing w:line="360" w:lineRule="auto"/>
              <w:rPr>
                <w:rFonts w:hint="eastAsia" w:ascii="宋体" w:hAnsi="宋体" w:eastAsia="宋体" w:cs="Times New Roman"/>
                <w:color w:val="auto"/>
                <w:szCs w:val="21"/>
                <w:highlight w:val="none"/>
              </w:rPr>
            </w:pPr>
            <w:r>
              <w:rPr>
                <w:rFonts w:hint="eastAsia" w:ascii="宋体" w:hAnsi="宋体" w:eastAsia="宋体" w:cs="Times New Roman"/>
                <w:color w:val="auto"/>
                <w:szCs w:val="21"/>
                <w:highlight w:val="none"/>
              </w:rPr>
              <w:t xml:space="preserve">售后服务</w:t>
            </w:r>
            <w:r/>
          </w:p>
        </w:tc>
        <w:tc>
          <w:tcPr>
            <w:tcBorders>
              <w:left w:val="single" w:color="auto" w:sz="4" w:space="0"/>
              <w:right w:val="single" w:color="auto" w:sz="4" w:space="0"/>
            </w:tcBorders>
            <w:tcW w:w="1000" w:type="pct"/>
            <w:vAlign w:val="center"/>
            <w:textDirection w:val="lrTb"/>
            <w:noWrap w:val="false"/>
          </w:tcPr>
          <w:p>
            <w:pPr>
              <w:jc w:val="center"/>
              <w:widowControl/>
              <w:rPr>
                <w:rFonts w:ascii="宋体" w:hAnsi="宋体" w:eastAsia="宋体" w:cs="Times New Roman"/>
                <w:color w:val="auto"/>
                <w:szCs w:val="21"/>
                <w:highlight w:val="none"/>
              </w:rPr>
            </w:pPr>
            <w:r>
              <w:rPr>
                <w:rFonts w:ascii="宋体" w:hAnsi="宋体" w:eastAsia="宋体" w:cs="Times New Roman"/>
                <w:color w:val="auto"/>
                <w:szCs w:val="21"/>
                <w:highlight w:val="none"/>
              </w:rPr>
            </w:r>
            <w:r/>
          </w:p>
        </w:tc>
        <w:tc>
          <w:tcPr>
            <w:tcBorders>
              <w:left w:val="single" w:color="auto" w:sz="4" w:space="0"/>
              <w:right w:val="single" w:color="auto" w:sz="4" w:space="0"/>
            </w:tcBorders>
            <w:tcW w:w="2453" w:type="pct"/>
            <w:vAlign w:val="center"/>
            <w:textDirection w:val="lrTb"/>
            <w:noWrap w:val="false"/>
          </w:tcPr>
          <w:p>
            <w:pPr>
              <w:spacing w:line="360" w:lineRule="auto"/>
              <w:rPr>
                <w:rFonts w:ascii="宋体" w:hAnsi="宋体" w:eastAsia="宋体" w:cs="Times New Roman"/>
                <w:color w:val="auto"/>
                <w:szCs w:val="21"/>
                <w:highlight w:val="none"/>
              </w:rPr>
            </w:pPr>
            <w:r>
              <w:rPr>
                <w:rFonts w:hint="eastAsia" w:ascii="宋体" w:hAnsi="宋体" w:eastAsia="宋体" w:cs="Times New Roman"/>
                <w:color w:val="auto"/>
                <w:szCs w:val="21"/>
                <w:highlight w:val="none"/>
              </w:rPr>
              <w:t xml:space="preserve">在昆山有售后服务机构的（提供营业执照扫描件及</w:t>
            </w:r>
            <w:r>
              <w:rPr>
                <w:rFonts w:hint="eastAsia" w:ascii="宋体" w:hAnsi="宋体" w:cs="Times New Roman"/>
                <w:color w:val="auto"/>
                <w:szCs w:val="21"/>
                <w:highlight w:val="none"/>
                <w:lang w:val="en-US" w:eastAsia="zh-CN"/>
              </w:rPr>
              <w:t xml:space="preserve">6</w:t>
            </w:r>
            <w:r>
              <w:rPr>
                <w:rFonts w:hint="eastAsia" w:ascii="宋体" w:hAnsi="宋体" w:eastAsia="宋体" w:cs="Times New Roman"/>
                <w:color w:val="auto"/>
                <w:szCs w:val="21"/>
                <w:highlight w:val="none"/>
              </w:rPr>
              <w:t xml:space="preserve">人以上人员社保）；</w:t>
            </w:r>
            <w:r/>
          </w:p>
          <w:p>
            <w:pPr>
              <w:spacing w:line="360" w:lineRule="auto"/>
              <w:rPr>
                <w:rFonts w:ascii="宋体" w:hAnsi="宋体" w:eastAsia="宋体" w:cs="Times New Roman"/>
                <w:color w:val="auto"/>
                <w:szCs w:val="21"/>
                <w:highlight w:val="none"/>
              </w:rPr>
            </w:pPr>
            <w:r>
              <w:rPr>
                <w:rFonts w:hint="eastAsia" w:ascii="宋体" w:hAnsi="宋体" w:eastAsia="宋体" w:cs="Times New Roman"/>
                <w:color w:val="auto"/>
                <w:szCs w:val="21"/>
                <w:highlight w:val="none"/>
              </w:rPr>
              <w:t xml:space="preserve">在昆山无售后服务机构的承诺中标后在昆山设立项目部并承诺有</w:t>
            </w:r>
            <w:r>
              <w:rPr>
                <w:rFonts w:hint="eastAsia" w:ascii="宋体" w:hAnsi="宋体" w:cs="Times New Roman"/>
                <w:color w:val="auto"/>
                <w:szCs w:val="21"/>
                <w:highlight w:val="none"/>
                <w:lang w:val="en-US" w:eastAsia="zh-CN"/>
              </w:rPr>
              <w:t xml:space="preserve">6</w:t>
            </w:r>
            <w:r>
              <w:rPr>
                <w:rFonts w:hint="eastAsia" w:ascii="宋体" w:hAnsi="宋体" w:eastAsia="宋体" w:cs="Times New Roman"/>
                <w:color w:val="auto"/>
                <w:szCs w:val="21"/>
                <w:highlight w:val="none"/>
              </w:rPr>
              <w:t xml:space="preserve">人以上服务人员（提供服务人员清单及社保证明）；</w:t>
            </w:r>
            <w:r/>
          </w:p>
          <w:p>
            <w:pPr>
              <w:spacing w:line="360" w:lineRule="auto"/>
              <w:rPr>
                <w:rFonts w:hint="eastAsia" w:ascii="宋体" w:hAnsi="宋体" w:eastAsia="宋体" w:cs="Times New Roman"/>
                <w:color w:val="auto"/>
                <w:szCs w:val="21"/>
                <w:highlight w:val="none"/>
              </w:rPr>
            </w:pPr>
            <w:r>
              <w:rPr>
                <w:rFonts w:hint="eastAsia" w:ascii="宋体" w:hAnsi="宋体" w:cs="Times New Roman"/>
                <w:color w:val="auto"/>
                <w:szCs w:val="21"/>
                <w:highlight w:val="none"/>
                <w:lang w:val="en-US" w:eastAsia="zh-CN"/>
              </w:rPr>
              <w:t xml:space="preserve">承诺</w:t>
            </w:r>
            <w:r>
              <w:rPr>
                <w:rFonts w:hint="eastAsia" w:ascii="宋体" w:hAnsi="宋体" w:eastAsia="宋体" w:cs="Times New Roman"/>
                <w:color w:val="auto"/>
                <w:szCs w:val="21"/>
                <w:highlight w:val="none"/>
              </w:rPr>
              <w:t xml:space="preserve">接到维修通知后在</w:t>
            </w:r>
            <w:r>
              <w:rPr>
                <w:rFonts w:ascii="宋体" w:hAnsi="宋体" w:eastAsia="宋体" w:cs="Times New Roman"/>
                <w:color w:val="auto"/>
                <w:szCs w:val="21"/>
                <w:highlight w:val="none"/>
              </w:rPr>
              <w:t xml:space="preserve">5</w:t>
            </w:r>
            <w:r>
              <w:rPr>
                <w:rFonts w:hint="eastAsia" w:ascii="宋体" w:hAnsi="宋体" w:eastAsia="宋体" w:cs="Times New Roman"/>
                <w:color w:val="auto"/>
                <w:szCs w:val="21"/>
                <w:highlight w:val="none"/>
              </w:rPr>
              <w:t xml:space="preserve">分钟内响应，</w:t>
            </w:r>
            <w:r>
              <w:rPr>
                <w:rFonts w:ascii="宋体" w:hAnsi="宋体" w:eastAsia="宋体" w:cs="Times New Roman"/>
                <w:color w:val="auto"/>
                <w:szCs w:val="21"/>
                <w:highlight w:val="none"/>
              </w:rPr>
              <w:t xml:space="preserve">30</w:t>
            </w:r>
            <w:r>
              <w:rPr>
                <w:rFonts w:hint="eastAsia" w:ascii="宋体" w:hAnsi="宋体" w:eastAsia="宋体" w:cs="Times New Roman"/>
                <w:color w:val="auto"/>
                <w:szCs w:val="21"/>
                <w:highlight w:val="none"/>
              </w:rPr>
              <w:t xml:space="preserve">分钟内到达现场，3小时内完成相关维护工作。（提供承诺书）</w:t>
            </w:r>
            <w:r/>
          </w:p>
        </w:tc>
      </w:tr>
    </w:tbl>
    <w:p>
      <w:pPr>
        <w:spacing w:line="360" w:lineRule="auto"/>
        <w:rPr>
          <w:rFonts w:hint="eastAsia" w:ascii="宋体" w:hAnsi="宋体"/>
          <w:b/>
          <w:color w:val="auto"/>
          <w:szCs w:val="21"/>
          <w:highlight w:val="none"/>
        </w:rPr>
      </w:pPr>
      <w:r>
        <w:rPr>
          <w:rFonts w:hint="eastAsia" w:ascii="宋体" w:hAnsi="宋体"/>
          <w:b/>
          <w:color w:val="auto"/>
          <w:szCs w:val="21"/>
          <w:highlight w:val="none"/>
        </w:rPr>
      </w:r>
      <w:r/>
    </w:p>
    <w:p>
      <w:pPr>
        <w:jc w:val="left"/>
        <w:spacing w:line="360" w:lineRule="auto"/>
        <w:widowControl/>
        <w:rPr>
          <w:rFonts w:ascii="宋体" w:hAnsi="宋体" w:cs="宋体"/>
          <w:b/>
          <w:color w:val="auto"/>
          <w:szCs w:val="22"/>
          <w:highlight w:val="none"/>
        </w:rPr>
      </w:pPr>
      <w:r>
        <w:rPr>
          <w:rFonts w:hint="eastAsia" w:ascii="宋体" w:hAnsi="宋体" w:cs="宋体"/>
          <w:b/>
          <w:color w:val="auto"/>
          <w:szCs w:val="22"/>
          <w:highlight w:val="none"/>
        </w:rPr>
        <w:t xml:space="preserve">（三）施工技术参数、施工标准及工艺要求：</w:t>
      </w:r>
      <w:r/>
    </w:p>
    <w:p>
      <w:pPr>
        <w:ind w:firstLine="420"/>
        <w:jc w:val="left"/>
        <w:spacing w:line="360" w:lineRule="auto"/>
        <w:widowControl/>
        <w:rPr>
          <w:rFonts w:ascii="宋体" w:hAnsi="宋体"/>
          <w:color w:val="auto"/>
          <w:szCs w:val="21"/>
          <w:highlight w:val="none"/>
        </w:rPr>
      </w:pPr>
      <w:r>
        <w:rPr>
          <w:rFonts w:hint="eastAsia" w:ascii="宋体" w:hAnsi="宋体"/>
          <w:color w:val="auto"/>
          <w:szCs w:val="21"/>
          <w:highlight w:val="none"/>
        </w:rPr>
        <w:t xml:space="preserve">1.道路标线涂料各类型的技术指标需符合GA/T298-2001《道路标线涂料》的要求，主要参数见下表：</w:t>
      </w:r>
      <w:r/>
    </w:p>
    <w:p>
      <w:pPr>
        <w:ind w:firstLine="422"/>
        <w:jc w:val="left"/>
        <w:spacing w:line="360" w:lineRule="auto"/>
        <w:widowControl/>
        <w:rPr>
          <w:rFonts w:ascii="宋体" w:hAnsi="宋体"/>
          <w:color w:val="auto"/>
          <w:szCs w:val="21"/>
          <w:highlight w:val="none"/>
        </w:rPr>
      </w:pPr>
      <w:r>
        <w:rPr>
          <w:rFonts w:hint="eastAsia" w:ascii="宋体" w:hAnsi="宋体"/>
          <w:b/>
          <w:bCs/>
          <w:color w:val="auto"/>
          <w:szCs w:val="21"/>
          <w:highlight w:val="none"/>
        </w:rPr>
        <w:t xml:space="preserve">附表一：</w:t>
      </w:r>
      <w:r>
        <w:rPr>
          <w:rFonts w:hint="eastAsia" w:ascii="宋体" w:hAnsi="宋体"/>
          <w:color w:val="auto"/>
          <w:szCs w:val="21"/>
          <w:highlight w:val="none"/>
        </w:rPr>
        <mc:AlternateContent>
          <mc:Choice Requires="wpg">
            <w:drawing>
              <wp:inline xmlns:wp="http://schemas.openxmlformats.org/drawingml/2006/wordprocessingDrawing" distT="0" distB="0" distL="0" distR="0">
                <wp:extent cx="5517515" cy="6683375"/>
                <wp:effectExtent l="0" t="0" r="6985" b="3175"/>
                <wp:docPr id="2" name="图片 2" descr="tulia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2" descr="tuliao"/>
                        <pic:cNvPicPr>
                          <a:picLocks noChangeAspect="1"/>
                        </pic:cNvPicPr>
                        <pic:nvPr/>
                      </pic:nvPicPr>
                      <pic:blipFill>
                        <a:blip r:embed="rId13"/>
                        <a:stretch/>
                      </pic:blipFill>
                      <pic:spPr bwMode="auto">
                        <a:xfrm>
                          <a:off x="0" y="0"/>
                          <a:ext cx="5517515" cy="668337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width:434.4pt;height:526.2pt;mso-wrap-distance-left:0.0pt;mso-wrap-distance-top:0.0pt;mso-wrap-distance-right:0.0pt;mso-wrap-distance-bottom:0.0pt;" stroked="f">
                <v:path textboxrect="0,0,0,0"/>
                <v:imagedata r:id="rId13" o:title=""/>
              </v:shape>
            </w:pict>
          </mc:Fallback>
        </mc:AlternateContent>
      </w:r>
      <w:r/>
    </w:p>
    <w:p>
      <w:pPr>
        <w:ind w:firstLine="420"/>
        <w:jc w:val="left"/>
        <w:spacing w:line="360" w:lineRule="auto"/>
        <w:widowControl/>
        <w:rPr>
          <w:rFonts w:ascii="宋体" w:hAnsi="宋体"/>
          <w:color w:val="auto"/>
          <w:szCs w:val="21"/>
          <w:highlight w:val="none"/>
        </w:rPr>
      </w:pPr>
      <w:r>
        <w:rPr>
          <w:rFonts w:ascii="宋体" w:hAnsi="宋体"/>
          <w:color w:val="auto"/>
          <w:szCs w:val="21"/>
          <w:highlight w:val="none"/>
        </w:rPr>
      </w:r>
      <w:r/>
    </w:p>
    <w:p>
      <w:pPr>
        <w:jc w:val="left"/>
        <w:spacing w:line="360" w:lineRule="auto"/>
        <w:widowControl/>
        <w:rPr>
          <w:rFonts w:ascii="宋体" w:hAnsi="宋体"/>
          <w:color w:val="auto"/>
          <w:szCs w:val="21"/>
          <w:highlight w:val="none"/>
        </w:rPr>
      </w:pPr>
      <w:r>
        <w:rPr>
          <w:rFonts w:ascii="宋体" w:hAnsi="宋体"/>
          <w:color w:val="auto"/>
          <w:szCs w:val="21"/>
          <w:highlight w:val="none"/>
        </w:rPr>
      </w:r>
      <w:r/>
    </w:p>
    <w:p>
      <w:pPr>
        <w:jc w:val="left"/>
        <w:spacing w:line="360" w:lineRule="auto"/>
        <w:widowControl/>
        <w:rPr>
          <w:rFonts w:ascii="宋体" w:hAnsi="宋体"/>
          <w:color w:val="auto"/>
          <w:szCs w:val="21"/>
          <w:highlight w:val="none"/>
        </w:rPr>
      </w:pPr>
      <w:r>
        <w:rPr>
          <w:rFonts w:ascii="宋体" w:hAnsi="宋体"/>
          <w:color w:val="auto"/>
          <w:szCs w:val="21"/>
          <w:highlight w:val="none"/>
        </w:rPr>
      </w:r>
      <w:r/>
    </w:p>
    <w:p>
      <w:pPr>
        <w:jc w:val="left"/>
        <w:spacing w:line="360" w:lineRule="auto"/>
        <w:widowControl/>
        <w:rPr>
          <w:rFonts w:ascii="宋体" w:hAnsi="宋体"/>
          <w:color w:val="auto"/>
          <w:szCs w:val="21"/>
          <w:highlight w:val="none"/>
        </w:rPr>
      </w:pPr>
      <w:r>
        <w:rPr>
          <w:rFonts w:ascii="宋体" w:hAnsi="宋体"/>
          <w:color w:val="auto"/>
          <w:szCs w:val="21"/>
          <w:highlight w:val="none"/>
        </w:rPr>
      </w:r>
      <w:r/>
    </w:p>
    <w:p>
      <w:pPr>
        <w:jc w:val="left"/>
        <w:spacing w:line="360" w:lineRule="auto"/>
        <w:widowControl/>
        <w:rPr>
          <w:rFonts w:ascii="宋体" w:hAnsi="宋体"/>
          <w:color w:val="auto"/>
          <w:szCs w:val="21"/>
          <w:highlight w:val="none"/>
        </w:rPr>
      </w:pPr>
      <w:r>
        <w:rPr>
          <w:rFonts w:ascii="宋体" w:hAnsi="宋体"/>
          <w:color w:val="auto"/>
          <w:szCs w:val="21"/>
          <w:highlight w:val="none"/>
        </w:rPr>
      </w:r>
      <w:r/>
    </w:p>
    <w:p>
      <w:pPr>
        <w:jc w:val="left"/>
        <w:spacing w:line="360" w:lineRule="auto"/>
        <w:widowControl/>
        <w:rPr>
          <w:rFonts w:ascii="宋体" w:hAnsi="宋体"/>
          <w:color w:val="auto"/>
          <w:szCs w:val="21"/>
          <w:highlight w:val="none"/>
        </w:rPr>
      </w:pPr>
      <w:r>
        <w:rPr>
          <w:rFonts w:ascii="宋体" w:hAnsi="宋体"/>
          <w:color w:val="auto"/>
          <w:szCs w:val="21"/>
          <w:highlight w:val="none"/>
        </w:rPr>
      </w:r>
      <w:r/>
    </w:p>
    <w:p>
      <w:pPr>
        <w:jc w:val="left"/>
        <w:spacing w:line="360" w:lineRule="auto"/>
        <w:widowControl/>
        <w:rPr>
          <w:rFonts w:hint="eastAsia" w:ascii="宋体" w:hAnsi="宋体"/>
          <w:color w:val="auto"/>
          <w:szCs w:val="21"/>
          <w:highlight w:val="none"/>
        </w:rPr>
      </w:pPr>
      <w:r>
        <w:rPr>
          <w:rFonts w:hint="eastAsia" w:ascii="宋体" w:hAnsi="宋体"/>
          <w:color w:val="auto"/>
          <w:szCs w:val="21"/>
          <w:highlight w:val="none"/>
        </w:rPr>
      </w:r>
      <w:r/>
    </w:p>
    <w:p>
      <w:pPr>
        <w:jc w:val="left"/>
        <w:spacing w:line="360" w:lineRule="auto"/>
        <w:widowControl/>
        <w:rPr>
          <w:rFonts w:ascii="宋体" w:hAnsi="宋体"/>
          <w:b/>
          <w:bCs/>
          <w:color w:val="auto"/>
          <w:szCs w:val="21"/>
          <w:highlight w:val="none"/>
        </w:rPr>
      </w:pPr>
      <w:r>
        <w:rPr>
          <w:rFonts w:hint="eastAsia" w:ascii="宋体" w:hAnsi="宋体"/>
          <w:b/>
          <w:bCs/>
          <w:color w:val="auto"/>
          <w:szCs w:val="21"/>
          <w:highlight w:val="none"/>
        </w:rPr>
        <w:t xml:space="preserve">附表二：</w:t>
      </w:r>
      <w:r/>
    </w:p>
    <w:p>
      <w:pPr>
        <w:rPr>
          <w:rFonts w:ascii="宋体" w:hAnsi="宋体"/>
          <w:color w:val="auto"/>
          <w:sz w:val="24"/>
          <w:szCs w:val="22"/>
          <w:highlight w:val="none"/>
        </w:rPr>
      </w:pPr>
      <w:r>
        <w:rPr>
          <w:rFonts w:ascii="宋体" w:hAnsi="宋体"/>
          <w:color w:val="auto"/>
          <w:sz w:val="24"/>
          <w:szCs w:val="22"/>
          <w:highlight w:val="none"/>
        </w:rPr>
        <mc:AlternateContent>
          <mc:Choice Requires="wpg">
            <w:drawing>
              <wp:inline xmlns:wp="http://schemas.openxmlformats.org/drawingml/2006/wordprocessingDrawing" distT="0" distB="0" distL="0" distR="0">
                <wp:extent cx="5401945" cy="4105275"/>
                <wp:effectExtent l="0" t="0" r="8255" b="9525"/>
                <wp:docPr id="3" name="图片 1" descr="未标题-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图片 1" descr="未标题-1"/>
                        <pic:cNvPicPr>
                          <a:picLocks noChangeAspect="1"/>
                        </pic:cNvPicPr>
                        <pic:nvPr/>
                      </pic:nvPicPr>
                      <pic:blipFill>
                        <a:blip r:embed="rId14"/>
                        <a:stretch/>
                      </pic:blipFill>
                      <pic:spPr bwMode="auto">
                        <a:xfrm>
                          <a:off x="0" y="0"/>
                          <a:ext cx="5401945" cy="410527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width:425.3pt;height:323.2pt;mso-wrap-distance-left:0.0pt;mso-wrap-distance-top:0.0pt;mso-wrap-distance-right:0.0pt;mso-wrap-distance-bottom:0.0pt;" stroked="f">
                <v:path textboxrect="0,0,0,0"/>
                <v:imagedata r:id="rId14" o:title=""/>
              </v:shape>
            </w:pict>
          </mc:Fallback>
        </mc:AlternateContent>
      </w:r>
      <w:r/>
    </w:p>
    <w:p>
      <w:pPr>
        <w:rPr>
          <w:rFonts w:ascii="宋体" w:hAnsi="宋体"/>
          <w:b/>
          <w:bCs/>
          <w:color w:val="auto"/>
          <w:szCs w:val="21"/>
          <w:highlight w:val="none"/>
        </w:rPr>
      </w:pPr>
      <w:r>
        <w:rPr>
          <w:rFonts w:ascii="宋体" w:hAnsi="宋体"/>
          <w:b/>
          <w:bCs/>
          <w:color w:val="auto"/>
          <w:szCs w:val="21"/>
          <w:highlight w:val="none"/>
        </w:rPr>
      </w:r>
      <w:r/>
    </w:p>
    <w:p>
      <w:pPr>
        <w:rPr>
          <w:rFonts w:ascii="宋体" w:hAnsi="宋体"/>
          <w:b/>
          <w:bCs/>
          <w:color w:val="auto"/>
          <w:szCs w:val="21"/>
          <w:highlight w:val="none"/>
        </w:rPr>
      </w:pPr>
      <w:r>
        <w:rPr>
          <w:rFonts w:hint="eastAsia" w:ascii="宋体" w:hAnsi="宋体"/>
          <w:b/>
          <w:bCs/>
          <w:color w:val="auto"/>
          <w:szCs w:val="21"/>
          <w:highlight w:val="none"/>
        </w:rPr>
        <w:t xml:space="preserve">附表三：</w:t>
      </w:r>
      <w:r/>
    </w:p>
    <w:p>
      <w:pPr>
        <w:rPr>
          <w:rFonts w:ascii="宋体" w:hAnsi="宋体"/>
          <w:color w:val="auto"/>
          <w:szCs w:val="21"/>
          <w:highlight w:val="none"/>
        </w:rPr>
      </w:pPr>
      <w:r>
        <w:rPr>
          <w:rFonts w:ascii="宋体" w:hAnsi="宋体"/>
          <w:color w:val="auto"/>
          <w:sz w:val="24"/>
          <w:szCs w:val="22"/>
          <w:highlight w:val="none"/>
        </w:rPr>
        <mc:AlternateContent>
          <mc:Choice Requires="wpg">
            <w:drawing>
              <wp:inline xmlns:wp="http://schemas.openxmlformats.org/drawingml/2006/wordprocessingDrawing" distT="0" distB="0" distL="0" distR="0">
                <wp:extent cx="5346700" cy="4113530"/>
                <wp:effectExtent l="0" t="0" r="6350" b="1270"/>
                <wp:docPr id="4" name="图片 3" descr="a686c9177f3e6709fe6cf0d93ac79f3df9dcd100baa1759b"/>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图片 3" descr="a686c9177f3e6709fe6cf0d93ac79f3df9dcd100baa1759b"/>
                        <pic:cNvPicPr>
                          <a:picLocks noChangeAspect="1"/>
                        </pic:cNvPicPr>
                        <pic:nvPr/>
                      </pic:nvPicPr>
                      <pic:blipFill>
                        <a:blip r:embed="rId15"/>
                        <a:stretch/>
                      </pic:blipFill>
                      <pic:spPr bwMode="auto">
                        <a:xfrm>
                          <a:off x="0" y="0"/>
                          <a:ext cx="5346700" cy="411353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 o:spid="_x0000_s3" type="#_x0000_t75" style="width:421.0pt;height:323.9pt;mso-wrap-distance-left:0.0pt;mso-wrap-distance-top:0.0pt;mso-wrap-distance-right:0.0pt;mso-wrap-distance-bottom:0.0pt;" stroked="f">
                <v:path textboxrect="0,0,0,0"/>
                <v:imagedata r:id="rId15" o:title=""/>
              </v:shape>
            </w:pict>
          </mc:Fallback>
        </mc:AlternateContent>
      </w:r>
      <w:r>
        <w:rPr>
          <w:rFonts w:hint="eastAsia" w:ascii="宋体" w:hAnsi="宋体"/>
          <w:color w:val="auto"/>
          <w:sz w:val="24"/>
          <w:szCs w:val="22"/>
          <w:highlight w:val="none"/>
        </w:rPr>
        <w:t xml:space="preserve">   </w:t>
      </w:r>
      <w:r>
        <w:rPr>
          <w:rFonts w:hint="eastAsia" w:ascii="宋体" w:hAnsi="宋体"/>
          <w:color w:val="auto"/>
          <w:szCs w:val="21"/>
          <w:highlight w:val="none"/>
        </w:rPr>
        <w:t xml:space="preserve">2.施工标准要求：</w:t>
      </w:r>
      <w:r/>
    </w:p>
    <w:p>
      <w:pPr>
        <w:ind w:firstLine="420"/>
        <w:spacing w:line="500" w:lineRule="exact"/>
        <w:rPr>
          <w:rFonts w:ascii="宋体" w:hAnsi="宋体"/>
          <w:color w:val="auto"/>
          <w:szCs w:val="21"/>
          <w:highlight w:val="none"/>
        </w:rPr>
      </w:pPr>
      <w:r>
        <w:rPr>
          <w:rFonts w:hint="eastAsia" w:ascii="宋体" w:hAnsi="宋体"/>
          <w:color w:val="auto"/>
          <w:szCs w:val="21"/>
          <w:highlight w:val="none"/>
        </w:rPr>
        <w:t xml:space="preserve">1.1根据GB5768-2009规定，按道路的情况及车速要求，制作道路标线；</w:t>
      </w:r>
      <w:r/>
    </w:p>
    <w:p>
      <w:pPr>
        <w:ind w:firstLine="420"/>
        <w:spacing w:line="500" w:lineRule="exact"/>
        <w:rPr>
          <w:rFonts w:ascii="宋体" w:hAnsi="宋体"/>
          <w:color w:val="auto"/>
          <w:szCs w:val="21"/>
          <w:highlight w:val="none"/>
        </w:rPr>
      </w:pPr>
      <w:r>
        <w:rPr>
          <w:rFonts w:hint="eastAsia" w:ascii="宋体" w:hAnsi="宋体"/>
          <w:color w:val="auto"/>
          <w:szCs w:val="21"/>
          <w:highlight w:val="none"/>
        </w:rPr>
        <w:t xml:space="preserve">1.2自行车标识、公交车图案、自行车标识、车位线制作符合GB5768-2009规定</w:t>
      </w:r>
      <w:r/>
    </w:p>
    <w:p>
      <w:pPr>
        <w:ind w:firstLine="420"/>
        <w:spacing w:line="500" w:lineRule="exact"/>
        <w:rPr>
          <w:rFonts w:ascii="宋体" w:hAnsi="宋体"/>
          <w:color w:val="auto"/>
          <w:szCs w:val="21"/>
          <w:highlight w:val="none"/>
        </w:rPr>
      </w:pPr>
      <w:r>
        <w:rPr>
          <w:rFonts w:hint="eastAsia" w:ascii="宋体" w:hAnsi="宋体"/>
          <w:color w:val="auto"/>
          <w:szCs w:val="21"/>
          <w:highlight w:val="none"/>
        </w:rPr>
        <w:t xml:space="preserve">1.3制作标线的热熔涂料、底漆要经交通部检测机构检测合格才能使用，并须符合GA/T298-2001国家标准。</w:t>
      </w:r>
      <w:r/>
    </w:p>
    <w:p>
      <w:pPr>
        <w:ind w:firstLine="420"/>
        <w:spacing w:line="500" w:lineRule="exact"/>
        <w:rPr>
          <w:rFonts w:ascii="宋体" w:hAnsi="宋体"/>
          <w:color w:val="auto"/>
          <w:szCs w:val="21"/>
          <w:highlight w:val="none"/>
        </w:rPr>
      </w:pPr>
      <w:r>
        <w:rPr>
          <w:rFonts w:hint="eastAsia" w:ascii="宋体" w:hAnsi="宋体"/>
          <w:color w:val="auto"/>
          <w:szCs w:val="21"/>
          <w:highlight w:val="none"/>
        </w:rPr>
        <w:t xml:space="preserve">1.4人行横道线、人行预告标志、箭头、导流线制作符合GB5768-2009规定；</w:t>
      </w:r>
      <w:r/>
    </w:p>
    <w:p>
      <w:pPr>
        <w:ind w:firstLine="420"/>
        <w:spacing w:line="360" w:lineRule="auto"/>
        <w:rPr>
          <w:rFonts w:ascii="宋体" w:hAnsi="宋体"/>
          <w:color w:val="auto"/>
          <w:szCs w:val="21"/>
          <w:highlight w:val="none"/>
        </w:rPr>
      </w:pPr>
      <w:r>
        <w:rPr>
          <w:rFonts w:hint="eastAsia" w:ascii="宋体" w:hAnsi="宋体"/>
          <w:color w:val="auto"/>
          <w:szCs w:val="21"/>
          <w:highlight w:val="none"/>
        </w:rPr>
        <w:t xml:space="preserve">1.5制作标线、人行横线及其箭头、导流线等等，要将路面清干净再制作新标线；</w:t>
      </w:r>
      <w:r/>
    </w:p>
    <w:p>
      <w:pPr>
        <w:ind w:firstLine="420"/>
        <w:spacing w:line="360" w:lineRule="auto"/>
        <w:rPr>
          <w:rFonts w:ascii="宋体" w:hAnsi="宋体"/>
          <w:color w:val="auto"/>
          <w:szCs w:val="21"/>
          <w:highlight w:val="none"/>
        </w:rPr>
      </w:pPr>
      <w:r>
        <w:rPr>
          <w:rFonts w:hint="eastAsia" w:ascii="宋体" w:hAnsi="宋体"/>
          <w:color w:val="auto"/>
          <w:szCs w:val="21"/>
          <w:highlight w:val="none"/>
        </w:rPr>
        <w:t xml:space="preserve">1.6交通标线应使用高亮型热熔反光涂料，内混玻璃珠含量为28%-30%，面撒玻璃珠为1号玻璃珠。标线厚度不少于1.8mm，亮度因数≥0.27；</w:t>
      </w:r>
      <w:r/>
    </w:p>
    <w:p>
      <w:pPr>
        <w:ind w:firstLine="420"/>
        <w:spacing w:line="360" w:lineRule="auto"/>
        <w:rPr>
          <w:rFonts w:ascii="宋体" w:hAnsi="宋体"/>
          <w:color w:val="auto"/>
          <w:szCs w:val="21"/>
          <w:highlight w:val="none"/>
        </w:rPr>
      </w:pPr>
      <w:r>
        <w:rPr>
          <w:rFonts w:hint="eastAsia" w:ascii="宋体" w:hAnsi="宋体"/>
          <w:color w:val="auto"/>
          <w:szCs w:val="21"/>
          <w:highlight w:val="none"/>
        </w:rPr>
        <w:t xml:space="preserve">1.7热熔标线质保期两年，两年内应保证标线清晰、完整，若出现问题服务商应自行负责免费补划。</w:t>
      </w:r>
      <w:r/>
    </w:p>
    <w:p>
      <w:pPr>
        <w:ind w:firstLine="420"/>
        <w:spacing w:line="360" w:lineRule="auto"/>
        <w:rPr>
          <w:rFonts w:ascii="宋体" w:hAnsi="宋体"/>
          <w:color w:val="auto"/>
          <w:szCs w:val="21"/>
          <w:highlight w:val="none"/>
        </w:rPr>
      </w:pPr>
      <w:r>
        <w:rPr>
          <w:rFonts w:hint="eastAsia" w:ascii="宋体" w:hAnsi="宋体"/>
          <w:color w:val="auto"/>
          <w:szCs w:val="21"/>
          <w:highlight w:val="none"/>
        </w:rPr>
        <w:t xml:space="preserve">3.施工工艺要求：</w:t>
      </w:r>
      <w:r/>
    </w:p>
    <w:p>
      <w:pPr>
        <w:ind w:firstLine="420"/>
        <w:spacing w:line="360" w:lineRule="auto"/>
        <w:rPr>
          <w:rFonts w:ascii="宋体" w:hAnsi="宋体"/>
          <w:color w:val="auto"/>
          <w:szCs w:val="21"/>
          <w:highlight w:val="none"/>
        </w:rPr>
      </w:pPr>
      <w:r>
        <w:rPr>
          <w:rFonts w:hint="eastAsia" w:ascii="宋体" w:hAnsi="宋体"/>
          <w:color w:val="auto"/>
          <w:szCs w:val="21"/>
          <w:highlight w:val="none"/>
        </w:rPr>
        <w:t xml:space="preserve">3.1表面处理：须先对原冷漆标线进行打毛处理，涂料表面必须保持清洁及干透，并将油脂及污垢等物质进行提前清除。</w:t>
      </w:r>
      <w:r/>
    </w:p>
    <w:p>
      <w:pPr>
        <w:ind w:firstLine="420"/>
        <w:spacing w:line="360" w:lineRule="auto"/>
        <w:rPr>
          <w:rFonts w:ascii="宋体" w:hAnsi="宋体"/>
          <w:color w:val="auto"/>
          <w:szCs w:val="21"/>
          <w:highlight w:val="none"/>
        </w:rPr>
      </w:pPr>
      <w:r>
        <w:rPr>
          <w:rFonts w:hint="eastAsia" w:ascii="宋体" w:hAnsi="宋体"/>
          <w:color w:val="auto"/>
          <w:szCs w:val="21"/>
          <w:highlight w:val="none"/>
        </w:rPr>
        <w:t xml:space="preserve">3.2底胶施工：在原有标线上涂一遍，用量不得少于5㎡/kg，（即厚度不低于100μm，宽15cm的标线长度，施工使用量为40m/kg）。</w:t>
      </w:r>
      <w:r/>
    </w:p>
    <w:p>
      <w:pPr>
        <w:ind w:firstLine="420"/>
        <w:spacing w:line="360" w:lineRule="auto"/>
        <w:rPr>
          <w:rFonts w:ascii="宋体" w:hAnsi="宋体"/>
          <w:color w:val="auto"/>
          <w:szCs w:val="21"/>
          <w:highlight w:val="none"/>
        </w:rPr>
      </w:pPr>
      <w:r>
        <w:rPr>
          <w:rFonts w:hint="eastAsia" w:ascii="宋体" w:hAnsi="宋体"/>
          <w:color w:val="auto"/>
          <w:szCs w:val="21"/>
          <w:highlight w:val="none"/>
        </w:rPr>
        <w:t xml:space="preserve">3.3待底胶施工后（最小时间间隔15分钟），进行面漆施工，涂一遍，用量不少于2.0-2.5㎡/kg（即厚度不低于1.8mm，宽15cm的标线长度，施工使用量为12-15 m/kg）。</w:t>
      </w:r>
      <w:r/>
    </w:p>
    <w:p>
      <w:pPr>
        <w:ind w:firstLine="420"/>
        <w:jc w:val="left"/>
        <w:spacing w:line="360" w:lineRule="auto"/>
        <w:rPr>
          <w:rFonts w:ascii="宋体" w:hAnsi="宋体"/>
          <w:color w:val="auto"/>
          <w:sz w:val="24"/>
          <w:szCs w:val="22"/>
          <w:highlight w:val="none"/>
        </w:rPr>
      </w:pPr>
      <w:r>
        <w:rPr>
          <w:rFonts w:hint="eastAsia" w:ascii="宋体" w:hAnsi="宋体"/>
          <w:color w:val="auto"/>
          <w:szCs w:val="21"/>
          <w:highlight w:val="none"/>
        </w:rPr>
        <w:t xml:space="preserve">3.4用常温划线机施工，标线未干时撒上无色玻璃微珠</w:t>
      </w:r>
      <w:r>
        <w:rPr>
          <w:rFonts w:hint="eastAsia" w:ascii="宋体" w:hAnsi="宋体"/>
          <w:color w:val="auto"/>
          <w:sz w:val="24"/>
          <w:szCs w:val="22"/>
          <w:highlight w:val="none"/>
        </w:rPr>
        <w:t xml:space="preserve">。</w:t>
      </w:r>
      <w:r/>
    </w:p>
    <w:p>
      <w:pPr>
        <w:spacing w:line="360" w:lineRule="auto"/>
        <w:rPr>
          <w:rFonts w:ascii="宋体" w:hAnsi="宋体"/>
          <w:b/>
          <w:bCs/>
          <w:color w:val="auto"/>
          <w:szCs w:val="21"/>
          <w:highlight w:val="none"/>
        </w:rPr>
      </w:pPr>
      <w:r>
        <w:rPr>
          <w:rFonts w:hint="eastAsia" w:ascii="宋体" w:hAnsi="宋体"/>
          <w:b/>
          <w:bCs/>
          <w:color w:val="auto"/>
          <w:szCs w:val="21"/>
          <w:highlight w:val="none"/>
        </w:rPr>
        <w:t xml:space="preserve">（四）维护保养（或修理）工作要求：</w:t>
      </w:r>
      <w:r/>
    </w:p>
    <w:p>
      <w:pPr>
        <w:ind w:firstLine="420"/>
        <w:spacing w:line="360" w:lineRule="auto"/>
        <w:rPr>
          <w:rFonts w:ascii="宋体" w:hAnsi="宋体"/>
          <w:bCs/>
          <w:color w:val="auto"/>
          <w:szCs w:val="21"/>
          <w:highlight w:val="none"/>
        </w:rPr>
      </w:pPr>
      <w:r>
        <w:rPr>
          <w:rFonts w:hint="eastAsia" w:ascii="宋体" w:hAnsi="宋体"/>
          <w:bCs/>
          <w:color w:val="auto"/>
          <w:szCs w:val="21"/>
          <w:highlight w:val="none"/>
        </w:rPr>
        <w:t xml:space="preserve">1.交通设施一般维护（或修理）流程：</w:t>
      </w:r>
      <w:r/>
    </w:p>
    <w:p>
      <w:pPr>
        <w:ind w:firstLine="420"/>
        <w:spacing w:line="360" w:lineRule="auto"/>
        <w:rPr>
          <w:rFonts w:ascii="宋体" w:hAnsi="宋体"/>
          <w:bCs/>
          <w:color w:val="auto"/>
          <w:szCs w:val="21"/>
          <w:highlight w:val="none"/>
        </w:rPr>
      </w:pPr>
      <w:r>
        <w:rPr>
          <w:rFonts w:hint="eastAsia" w:ascii="宋体" w:hAnsi="宋体"/>
          <w:bCs/>
          <w:color w:val="auto"/>
          <w:szCs w:val="21"/>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column">
                  <wp:posOffset>2113597</wp:posOffset>
                </wp:positionH>
                <wp:positionV relativeFrom="paragraph">
                  <wp:posOffset>610235</wp:posOffset>
                </wp:positionV>
                <wp:extent cx="421005" cy="5080"/>
                <wp:effectExtent l="0" t="33655" r="17145" b="37465"/>
                <wp:wrapNone/>
                <wp:docPr id="5" name="直接连接符 9"/>
                <wp:cNvGraphicFramePr/>
                <a:graphic xmlns:a="http://schemas.openxmlformats.org/drawingml/2006/main">
                  <a:graphicData uri="http://schemas.microsoft.com/office/word/2010/wordprocessingShape">
                    <wps:wsp>
                      <wps:cNvPr id="0" name=""/>
                      <wps:cNvSpPr/>
                      <wps:spPr bwMode="auto">
                        <a:xfrm>
                          <a:off x="0" y="0"/>
                          <a:ext cx="421005" cy="5080"/>
                        </a:xfrm>
                        <a:prstGeom prst="line">
                          <a:avLst/>
                        </a:prstGeom>
                        <a:ln w="9525" cap="flat" cmpd="sng">
                          <a:solidFill>
                            <a:srgbClr val="000000"/>
                          </a:solidFill>
                          <a:prstDash val="solid"/>
                          <a:headEnd type="none" w="med" len="med"/>
                          <a:tailEnd type="triangle" w="med" len="med"/>
                        </a:ln>
                      </wps:spPr>
                      <wps:bodyPr rot="0">
                        <a:prstTxWarp prst="textNoShape">
                          <a:avLst/>
                        </a:prstTxWarp>
                        <a:noAutofit/>
                      </wps:bodyPr>
                    </wps:wsp>
                  </a:graphicData>
                </a:graphic>
              </wp:anchor>
            </w:drawing>
          </mc:Choice>
          <mc:Fallback>
            <w:pict>
              <v:line id="shape 4" o:spid="_x0000_s4" style="position:absolute;left:0;text-align:left;z-index:251662336;mso-wrap-distance-left:9.0pt;mso-wrap-distance-top:0.0pt;mso-wrap-distance-right:9.0pt;mso-wrap-distance-bottom:0.0pt;visibility:visible;" from="166.4pt,48.0pt" to="199.6pt,48.4pt" filled="f" strokecolor="#000000" strokeweight="0.75pt">
                <v:stroke dashstyle="solid"/>
              </v:line>
            </w:pict>
          </mc:Fallback>
        </mc:AlternateContent>
      </w:r>
      <w:r>
        <w:rPr>
          <w:rFonts w:hint="eastAsia" w:ascii="宋体" w:hAnsi="宋体"/>
          <w:bCs/>
          <w:color w:val="auto"/>
          <w:szCs w:val="21"/>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column">
                  <wp:posOffset>3342640</wp:posOffset>
                </wp:positionH>
                <wp:positionV relativeFrom="paragraph">
                  <wp:posOffset>339725</wp:posOffset>
                </wp:positionV>
                <wp:extent cx="421005" cy="0"/>
                <wp:effectExtent l="4762" t="4762" r="4762" b="4762"/>
                <wp:wrapNone/>
                <wp:docPr id="6" name="直接连接符 8"/>
                <wp:cNvGraphicFramePr/>
                <a:graphic xmlns:a="http://schemas.openxmlformats.org/drawingml/2006/main">
                  <a:graphicData uri="http://schemas.microsoft.com/office/word/2010/wordprocessingShape">
                    <wps:wsp>
                      <wps:cNvPr id="0" name=""/>
                      <wps:cNvSpPr/>
                      <wps:spPr bwMode="auto">
                        <a:xfrm flipH="0" flipV="0">
                          <a:off x="0" y="0"/>
                          <a:ext cx="421003" cy="0"/>
                        </a:xfrm>
                        <a:prstGeom prst="line">
                          <a:avLst/>
                        </a:prstGeom>
                        <a:ln w="9525" cap="flat" cmpd="sng">
                          <a:solidFill>
                            <a:srgbClr val="000000"/>
                          </a:solidFill>
                          <a:prstDash val="solid"/>
                          <a:headEnd type="none" w="med" len="med"/>
                          <a:tailEnd type="triangle" w="med" len="med"/>
                        </a:ln>
                      </wps:spPr>
                      <wps:bodyPr rot="0">
                        <a:prstTxWarp prst="textNoShape">
                          <a:avLst/>
                        </a:prstTxWarp>
                        <a:noAutofit/>
                      </wps:bodyPr>
                    </wps:wsp>
                  </a:graphicData>
                </a:graphic>
              </wp:anchor>
            </w:drawing>
          </mc:Choice>
          <mc:Fallback>
            <w:pict>
              <v:line id="shape 5" o:spid="_x0000_s5" style="position:absolute;left:0;text-align:left;z-index:251661312;mso-wrap-distance-left:9.0pt;mso-wrap-distance-top:0.0pt;mso-wrap-distance-right:9.0pt;mso-wrap-distance-bottom:0.0pt;visibility:visible;" from="263.2pt,26.8pt" to="296.3pt,26.8pt" filled="f" strokecolor="#000000" strokeweight="0.75pt">
                <v:stroke dashstyle="solid"/>
              </v:line>
            </w:pict>
          </mc:Fallback>
        </mc:AlternateContent>
      </w:r>
      <w:r>
        <w:rPr>
          <w:rFonts w:hint="eastAsia" w:ascii="宋体" w:hAnsi="宋体"/>
          <w:bCs/>
          <w:color w:val="auto"/>
          <w:szCs w:val="21"/>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column">
                  <wp:posOffset>1497012</wp:posOffset>
                </wp:positionH>
                <wp:positionV relativeFrom="paragraph">
                  <wp:posOffset>856615</wp:posOffset>
                </wp:positionV>
                <wp:extent cx="421005" cy="5080"/>
                <wp:effectExtent l="0" t="33655" r="17145" b="37465"/>
                <wp:wrapNone/>
                <wp:docPr id="7" name="直接连接符 10"/>
                <wp:cNvGraphicFramePr/>
                <a:graphic xmlns:a="http://schemas.openxmlformats.org/drawingml/2006/main">
                  <a:graphicData uri="http://schemas.microsoft.com/office/word/2010/wordprocessingShape">
                    <wps:wsp>
                      <wps:cNvPr id="0" name=""/>
                      <wps:cNvSpPr/>
                      <wps:spPr bwMode="auto">
                        <a:xfrm>
                          <a:off x="0" y="0"/>
                          <a:ext cx="421005" cy="5080"/>
                        </a:xfrm>
                        <a:prstGeom prst="line">
                          <a:avLst/>
                        </a:prstGeom>
                        <a:ln w="9525" cap="flat" cmpd="sng">
                          <a:solidFill>
                            <a:srgbClr val="000000"/>
                          </a:solidFill>
                          <a:prstDash val="solid"/>
                          <a:round/>
                          <a:headEnd type="none" w="med" len="med"/>
                          <a:tailEnd type="triangle" w="med" len="med"/>
                        </a:ln>
                      </wps:spPr>
                      <wps:bodyPr rot="0">
                        <a:prstTxWarp prst="textNoShape">
                          <a:avLst/>
                        </a:prstTxWarp>
                        <a:noAutofit/>
                      </wps:bodyPr>
                    </wps:wsp>
                  </a:graphicData>
                </a:graphic>
              </wp:anchor>
            </w:drawing>
          </mc:Choice>
          <mc:Fallback>
            <w:pict>
              <v:line id="shape 6" o:spid="_x0000_s6" style="position:absolute;left:0;text-align:left;z-index:251663360;mso-wrap-distance-left:9.0pt;mso-wrap-distance-top:0.0pt;mso-wrap-distance-right:9.0pt;mso-wrap-distance-bottom:0.0pt;visibility:visible;" from="117.9pt,67.5pt" to="151.0pt,67.9pt" filled="f" strokecolor="#000000" strokeweight="0.75pt">
                <v:stroke dashstyle="solid"/>
              </v:line>
            </w:pict>
          </mc:Fallback>
        </mc:AlternateContent>
      </w:r>
      <w:r>
        <w:rPr>
          <w:rFonts w:hint="eastAsia" w:ascii="宋体" w:hAnsi="宋体"/>
          <w:bCs/>
          <w:color w:val="auto"/>
          <w:szCs w:val="21"/>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3216592</wp:posOffset>
                </wp:positionH>
                <wp:positionV relativeFrom="paragraph">
                  <wp:posOffset>64770</wp:posOffset>
                </wp:positionV>
                <wp:extent cx="458470" cy="0"/>
                <wp:effectExtent l="4762" t="4762" r="4762" b="4762"/>
                <wp:wrapNone/>
                <wp:docPr id="8" name="直接连接符 5"/>
                <wp:cNvGraphicFramePr/>
                <a:graphic xmlns:a="http://schemas.openxmlformats.org/drawingml/2006/main">
                  <a:graphicData uri="http://schemas.microsoft.com/office/word/2010/wordprocessingShape">
                    <wps:wsp>
                      <wps:cNvPr id="0" name=""/>
                      <wps:cNvSpPr/>
                      <wps:spPr bwMode="auto">
                        <a:xfrm flipH="0" flipV="0">
                          <a:off x="0" y="0"/>
                          <a:ext cx="458469" cy="0"/>
                        </a:xfrm>
                        <a:prstGeom prst="line">
                          <a:avLst/>
                        </a:prstGeom>
                        <a:ln w="9525" cap="flat" cmpd="sng">
                          <a:solidFill>
                            <a:srgbClr val="000000"/>
                          </a:solidFill>
                          <a:prstDash val="solid"/>
                          <a:headEnd type="none" w="med" len="med"/>
                          <a:tailEnd type="triangle" w="med" len="med"/>
                        </a:ln>
                      </wps:spPr>
                      <wps:bodyPr rot="0">
                        <a:prstTxWarp prst="textNoShape">
                          <a:avLst/>
                        </a:prstTxWarp>
                        <a:noAutofit/>
                      </wps:bodyPr>
                    </wps:wsp>
                  </a:graphicData>
                </a:graphic>
              </wp:anchor>
            </w:drawing>
          </mc:Choice>
          <mc:Fallback>
            <w:pict>
              <v:line id="shape 7" o:spid="_x0000_s7" style="position:absolute;left:0;text-align:left;z-index:251659264;mso-wrap-distance-left:9.0pt;mso-wrap-distance-top:0.0pt;mso-wrap-distance-right:9.0pt;mso-wrap-distance-bottom:0.0pt;visibility:visible;" from="253.3pt,5.1pt" to="289.4pt,5.1pt" filled="f" strokecolor="#000000" strokeweight="0.75pt">
                <v:stroke dashstyle="solid"/>
              </v:line>
            </w:pict>
          </mc:Fallback>
        </mc:AlternateContent>
      </w:r>
      <w:r>
        <w:rPr>
          <w:rFonts w:hint="eastAsia" w:ascii="宋体" w:hAnsi="宋体"/>
          <w:bCs/>
          <w:color w:val="auto"/>
          <w:szCs w:val="21"/>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1497012</wp:posOffset>
                </wp:positionH>
                <wp:positionV relativeFrom="paragraph">
                  <wp:posOffset>339725</wp:posOffset>
                </wp:positionV>
                <wp:extent cx="421005" cy="5080"/>
                <wp:effectExtent l="0" t="33655" r="17145" b="37465"/>
                <wp:wrapNone/>
                <wp:docPr id="9" name="直接连接符 6"/>
                <wp:cNvGraphicFramePr/>
                <a:graphic xmlns:a="http://schemas.openxmlformats.org/drawingml/2006/main">
                  <a:graphicData uri="http://schemas.microsoft.com/office/word/2010/wordprocessingShape">
                    <wps:wsp>
                      <wps:cNvPr id="0" name=""/>
                      <wps:cNvSpPr/>
                      <wps:spPr bwMode="auto">
                        <a:xfrm>
                          <a:off x="0" y="0"/>
                          <a:ext cx="421005" cy="5080"/>
                        </a:xfrm>
                        <a:prstGeom prst="line">
                          <a:avLst/>
                        </a:prstGeom>
                        <a:ln w="9525" cap="flat" cmpd="sng">
                          <a:solidFill>
                            <a:srgbClr val="000000"/>
                          </a:solidFill>
                          <a:prstDash val="solid"/>
                          <a:round/>
                          <a:headEnd type="none" w="med" len="med"/>
                          <a:tailEnd type="triangle" w="med" len="med"/>
                        </a:ln>
                      </wps:spPr>
                      <wps:bodyPr rot="0">
                        <a:prstTxWarp prst="textNoShape">
                          <a:avLst/>
                        </a:prstTxWarp>
                        <a:noAutofit/>
                      </wps:bodyPr>
                    </wps:wsp>
                  </a:graphicData>
                </a:graphic>
              </wp:anchor>
            </w:drawing>
          </mc:Choice>
          <mc:Fallback>
            <w:pict>
              <v:line id="shape 8" o:spid="_x0000_s8" style="position:absolute;left:0;text-align:left;z-index:251660288;mso-wrap-distance-left:9.0pt;mso-wrap-distance-top:0.0pt;mso-wrap-distance-right:9.0pt;mso-wrap-distance-bottom:0.0pt;visibility:visible;" from="117.9pt,26.8pt" to="151.0pt,27.1pt" filled="f" strokecolor="#000000" strokeweight="0.75pt">
                <v:stroke dashstyle="solid"/>
              </v:line>
            </w:pict>
          </mc:Fallback>
        </mc:AlternateContent>
      </w:r>
      <w:r>
        <w:rPr>
          <w:rFonts w:hint="eastAsia" w:ascii="宋体" w:hAnsi="宋体"/>
          <w:bCs/>
          <w:color w:val="auto"/>
          <w:szCs w:val="21"/>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71552" behindDoc="0" locked="0" layoutInCell="1" allowOverlap="1">
                <wp:simplePos x="0" y="0"/>
                <wp:positionH relativeFrom="column">
                  <wp:posOffset>1994535</wp:posOffset>
                </wp:positionH>
                <wp:positionV relativeFrom="paragraph">
                  <wp:posOffset>95250</wp:posOffset>
                </wp:positionV>
                <wp:extent cx="421005" cy="5080"/>
                <wp:effectExtent l="0" t="33655" r="17145" b="37465"/>
                <wp:wrapNone/>
                <wp:docPr id="10" name="直接连接符 21"/>
                <wp:cNvGraphicFramePr/>
                <a:graphic xmlns:a="http://schemas.openxmlformats.org/drawingml/2006/main">
                  <a:graphicData uri="http://schemas.microsoft.com/office/word/2010/wordprocessingShape">
                    <wps:wsp>
                      <wps:cNvPr id="0" name=""/>
                      <wps:cNvSpPr/>
                      <wps:spPr bwMode="auto">
                        <a:xfrm>
                          <a:off x="0" y="0"/>
                          <a:ext cx="421005" cy="5080"/>
                        </a:xfrm>
                        <a:prstGeom prst="line">
                          <a:avLst/>
                        </a:prstGeom>
                        <a:ln w="9525" cap="flat" cmpd="sng">
                          <a:solidFill>
                            <a:srgbClr val="000000"/>
                          </a:solidFill>
                          <a:prstDash val="solid"/>
                          <a:headEnd type="none" w="med" len="med"/>
                          <a:tailEnd type="triangle" w="med" len="med"/>
                        </a:ln>
                      </wps:spPr>
                      <wps:bodyPr rot="0">
                        <a:prstTxWarp prst="textNoShape">
                          <a:avLst/>
                        </a:prstTxWarp>
                        <a:noAutofit/>
                      </wps:bodyPr>
                    </wps:wsp>
                  </a:graphicData>
                </a:graphic>
              </wp:anchor>
            </w:drawing>
          </mc:Choice>
          <mc:Fallback>
            <w:pict>
              <v:line id="shape 9" o:spid="_x0000_s9" style="position:absolute;left:0;text-align:left;z-index:251671552;mso-wrap-distance-left:9.0pt;mso-wrap-distance-top:0.0pt;mso-wrap-distance-right:9.0pt;mso-wrap-distance-bottom:0.0pt;visibility:visible;" from="157.0pt,7.5pt" to="190.2pt,7.9pt" filled="f" strokecolor="#000000" strokeweight="0.75pt">
                <v:stroke dashstyle="solid"/>
              </v:line>
            </w:pict>
          </mc:Fallback>
        </mc:AlternateContent>
      </w:r>
      <w:r>
        <w:rPr>
          <w:rFonts w:hint="eastAsia" w:ascii="宋体" w:hAnsi="宋体"/>
          <w:bCs/>
          <w:color w:val="auto"/>
          <w:szCs w:val="21"/>
          <w:highlight w:val="none"/>
        </w:rPr>
        <w:t xml:space="preserve">日常巡检发现（或接到通知）      </w:t>
      </w:r>
      <w:r>
        <w:rPr>
          <w:rFonts w:ascii="宋体" w:hAnsi="宋体"/>
          <w:bCs/>
          <w:color w:val="auto"/>
          <w:szCs w:val="21"/>
          <w:highlight w:val="none"/>
        </w:rPr>
        <w:t xml:space="preserve">5</w:t>
      </w:r>
      <w:r>
        <w:rPr>
          <w:rFonts w:hint="eastAsia" w:ascii="宋体" w:hAnsi="宋体"/>
          <w:bCs/>
          <w:color w:val="auto"/>
          <w:szCs w:val="21"/>
          <w:highlight w:val="none"/>
        </w:rPr>
        <w:t xml:space="preserve">分钟内响应        30分钟内到达现场并将具体情况电话告知采购方管理人员       对现场进行拍照、记录       得到采购方许可下进行相关作业（通知监理单位到现场经确认后）      每月将交通设施维护（或修理）工程量签证单（并附打印照片）送至采购方       采购方进行复查及签证确认</w:t>
      </w:r>
      <w:r/>
    </w:p>
    <w:p>
      <w:pPr>
        <w:ind w:firstLine="420"/>
        <w:spacing w:line="360" w:lineRule="auto"/>
        <w:rPr>
          <w:rFonts w:ascii="宋体" w:hAnsi="宋体"/>
          <w:bCs/>
          <w:color w:val="auto"/>
          <w:szCs w:val="21"/>
          <w:highlight w:val="none"/>
        </w:rPr>
      </w:pPr>
      <w:r>
        <w:rPr>
          <w:rFonts w:hint="eastAsia" w:ascii="宋体" w:hAnsi="宋体"/>
          <w:bCs/>
          <w:color w:val="auto"/>
          <w:szCs w:val="21"/>
          <w:highlight w:val="none"/>
        </w:rPr>
        <w:t xml:space="preserve">2.交通设施抢修（事故性、突发性）流程：</w:t>
      </w:r>
      <w:r/>
    </w:p>
    <w:p>
      <w:pPr>
        <w:ind w:firstLine="420"/>
        <w:spacing w:line="360" w:lineRule="auto"/>
        <w:rPr>
          <w:rFonts w:hint="eastAsia" w:ascii="宋体" w:hAnsi="宋体"/>
          <w:bCs/>
          <w:color w:val="auto"/>
          <w:szCs w:val="21"/>
          <w:highlight w:val="none"/>
          <w:lang w:val="en-US" w:eastAsia="zh-CN"/>
        </w:rPr>
      </w:pPr>
      <w:r>
        <w:rPr>
          <w:rFonts w:hint="eastAsia" w:ascii="宋体" w:hAnsi="宋体"/>
          <w:bCs/>
          <w:color w:val="auto"/>
          <w:szCs w:val="21"/>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8480" behindDoc="0" locked="0" layoutInCell="1" allowOverlap="1">
                <wp:simplePos x="0" y="0"/>
                <wp:positionH relativeFrom="column">
                  <wp:posOffset>3254057</wp:posOffset>
                </wp:positionH>
                <wp:positionV relativeFrom="paragraph">
                  <wp:posOffset>589915</wp:posOffset>
                </wp:positionV>
                <wp:extent cx="421005" cy="0"/>
                <wp:effectExtent l="4762" t="4762" r="4762" b="4762"/>
                <wp:wrapNone/>
                <wp:docPr id="11" name="直接连接符 18"/>
                <wp:cNvGraphicFramePr/>
                <a:graphic xmlns:a="http://schemas.openxmlformats.org/drawingml/2006/main">
                  <a:graphicData uri="http://schemas.microsoft.com/office/word/2010/wordprocessingShape">
                    <wps:wsp>
                      <wps:cNvPr id="0" name=""/>
                      <wps:cNvSpPr/>
                      <wps:spPr bwMode="auto">
                        <a:xfrm flipH="0" flipV="0">
                          <a:off x="0" y="0"/>
                          <a:ext cx="421003" cy="0"/>
                        </a:xfrm>
                        <a:prstGeom prst="line">
                          <a:avLst/>
                        </a:prstGeom>
                        <a:ln w="9525" cap="flat" cmpd="sng">
                          <a:solidFill>
                            <a:srgbClr val="000000"/>
                          </a:solidFill>
                          <a:prstDash val="solid"/>
                          <a:headEnd type="none" w="med" len="med"/>
                          <a:tailEnd type="triangle" w="med" len="med"/>
                        </a:ln>
                      </wps:spPr>
                      <wps:bodyPr rot="0">
                        <a:prstTxWarp prst="textNoShape">
                          <a:avLst/>
                        </a:prstTxWarp>
                        <a:noAutofit/>
                      </wps:bodyPr>
                    </wps:wsp>
                  </a:graphicData>
                </a:graphic>
              </wp:anchor>
            </w:drawing>
          </mc:Choice>
          <mc:Fallback>
            <w:pict>
              <v:line id="shape 10" o:spid="_x0000_s10" style="position:absolute;left:0;text-align:left;z-index:251668480;mso-wrap-distance-left:9.0pt;mso-wrap-distance-top:0.0pt;mso-wrap-distance-right:9.0pt;mso-wrap-distance-bottom:0.0pt;visibility:visible;" from="256.2pt,46.4pt" to="289.4pt,46.4pt" filled="f" strokecolor="#000000" strokeweight="0.75pt">
                <v:stroke dashstyle="solid"/>
              </v:line>
            </w:pict>
          </mc:Fallback>
        </mc:AlternateContent>
      </w:r>
      <w:r>
        <w:rPr>
          <w:rFonts w:hint="eastAsia" w:ascii="宋体" w:hAnsi="宋体"/>
          <w:bCs/>
          <w:color w:val="auto"/>
          <w:szCs w:val="21"/>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6432" behindDoc="0" locked="0" layoutInCell="1" allowOverlap="1">
                <wp:simplePos x="0" y="0"/>
                <wp:positionH relativeFrom="column">
                  <wp:posOffset>1497012</wp:posOffset>
                </wp:positionH>
                <wp:positionV relativeFrom="paragraph">
                  <wp:posOffset>344170</wp:posOffset>
                </wp:positionV>
                <wp:extent cx="421005" cy="0"/>
                <wp:effectExtent l="4762" t="4762" r="4762" b="4762"/>
                <wp:wrapNone/>
                <wp:docPr id="12" name="直接连接符 16"/>
                <wp:cNvGraphicFramePr/>
                <a:graphic xmlns:a="http://schemas.openxmlformats.org/drawingml/2006/main">
                  <a:graphicData uri="http://schemas.microsoft.com/office/word/2010/wordprocessingShape">
                    <wps:wsp>
                      <wps:cNvPr id="0" name=""/>
                      <wps:cNvSpPr/>
                      <wps:spPr bwMode="auto">
                        <a:xfrm flipH="0" flipV="0">
                          <a:off x="0" y="0"/>
                          <a:ext cx="421003" cy="0"/>
                        </a:xfrm>
                        <a:prstGeom prst="line">
                          <a:avLst/>
                        </a:prstGeom>
                        <a:ln w="9525" cap="flat" cmpd="sng">
                          <a:solidFill>
                            <a:srgbClr val="000000"/>
                          </a:solidFill>
                          <a:prstDash val="solid"/>
                          <a:headEnd type="none" w="med" len="med"/>
                          <a:tailEnd type="triangle" w="med" len="med"/>
                        </a:ln>
                      </wps:spPr>
                      <wps:bodyPr rot="0">
                        <a:prstTxWarp prst="textNoShape">
                          <a:avLst/>
                        </a:prstTxWarp>
                        <a:noAutofit/>
                      </wps:bodyPr>
                    </wps:wsp>
                  </a:graphicData>
                </a:graphic>
              </wp:anchor>
            </w:drawing>
          </mc:Choice>
          <mc:Fallback>
            <w:pict>
              <v:line id="shape 11" o:spid="_x0000_s11" style="position:absolute;left:0;text-align:left;z-index:251666432;mso-wrap-distance-left:9.0pt;mso-wrap-distance-top:0.0pt;mso-wrap-distance-right:9.0pt;mso-wrap-distance-bottom:0.0pt;visibility:visible;" from="117.9pt,27.1pt" to="151.0pt,27.1pt" filled="f" strokecolor="#000000" strokeweight="0.75pt">
                <v:stroke dashstyle="solid"/>
              </v:line>
            </w:pict>
          </mc:Fallback>
        </mc:AlternateContent>
      </w:r>
      <w:r>
        <w:rPr>
          <w:rFonts w:hint="eastAsia" w:ascii="宋体" w:hAnsi="宋体"/>
          <w:bCs/>
          <w:color w:val="auto"/>
          <w:szCs w:val="21"/>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7456" behindDoc="0" locked="0" layoutInCell="1" allowOverlap="1">
                <wp:simplePos x="0" y="0"/>
                <wp:positionH relativeFrom="column">
                  <wp:posOffset>3389514</wp:posOffset>
                </wp:positionH>
                <wp:positionV relativeFrom="paragraph">
                  <wp:posOffset>349250</wp:posOffset>
                </wp:positionV>
                <wp:extent cx="421005" cy="0"/>
                <wp:effectExtent l="4762" t="4762" r="4762" b="4762"/>
                <wp:wrapNone/>
                <wp:docPr id="13" name="直接连接符 17"/>
                <wp:cNvGraphicFramePr/>
                <a:graphic xmlns:a="http://schemas.openxmlformats.org/drawingml/2006/main">
                  <a:graphicData uri="http://schemas.microsoft.com/office/word/2010/wordprocessingShape">
                    <wps:wsp>
                      <wps:cNvPr id="0" name=""/>
                      <wps:cNvSpPr/>
                      <wps:spPr bwMode="auto">
                        <a:xfrm flipH="0" flipV="0">
                          <a:off x="0" y="0"/>
                          <a:ext cx="421003" cy="0"/>
                        </a:xfrm>
                        <a:prstGeom prst="line">
                          <a:avLst/>
                        </a:prstGeom>
                        <a:ln w="9525" cap="flat" cmpd="sng">
                          <a:solidFill>
                            <a:srgbClr val="000000"/>
                          </a:solidFill>
                          <a:prstDash val="solid"/>
                          <a:round/>
                          <a:headEnd type="none" w="med" len="med"/>
                          <a:tailEnd type="triangle" w="med" len="med"/>
                        </a:ln>
                      </wps:spPr>
                      <wps:bodyPr rot="0">
                        <a:prstTxWarp prst="textNoShape">
                          <a:avLst/>
                        </a:prstTxWarp>
                        <a:noAutofit/>
                      </wps:bodyPr>
                    </wps:wsp>
                  </a:graphicData>
                </a:graphic>
              </wp:anchor>
            </w:drawing>
          </mc:Choice>
          <mc:Fallback>
            <w:pict>
              <v:line id="shape 12" o:spid="_x0000_s12" style="position:absolute;left:0;text-align:left;z-index:251667456;mso-wrap-distance-left:9.0pt;mso-wrap-distance-top:0.0pt;mso-wrap-distance-right:9.0pt;mso-wrap-distance-bottom:0.0pt;visibility:visible;" from="266.9pt,27.5pt" to="300.0pt,27.5pt" filled="f" strokecolor="#000000" strokeweight="0.75pt">
                <v:stroke dashstyle="solid"/>
              </v:line>
            </w:pict>
          </mc:Fallback>
        </mc:AlternateContent>
      </w:r>
      <w:r>
        <w:rPr>
          <w:rFonts w:hint="eastAsia" w:ascii="宋体" w:hAnsi="宋体"/>
          <w:bCs/>
          <w:color w:val="auto"/>
          <w:szCs w:val="21"/>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4384" behindDoc="0" locked="0" layoutInCell="1" allowOverlap="1">
                <wp:simplePos x="0" y="0"/>
                <wp:positionH relativeFrom="column">
                  <wp:posOffset>2029460</wp:posOffset>
                </wp:positionH>
                <wp:positionV relativeFrom="paragraph">
                  <wp:posOffset>90805</wp:posOffset>
                </wp:positionV>
                <wp:extent cx="421005" cy="5080"/>
                <wp:effectExtent l="0" t="33655" r="17145" b="37465"/>
                <wp:wrapNone/>
                <wp:docPr id="14" name="直接连接符 11"/>
                <wp:cNvGraphicFramePr/>
                <a:graphic xmlns:a="http://schemas.openxmlformats.org/drawingml/2006/main">
                  <a:graphicData uri="http://schemas.microsoft.com/office/word/2010/wordprocessingShape">
                    <wps:wsp>
                      <wps:cNvPr id="0" name=""/>
                      <wps:cNvSpPr/>
                      <wps:spPr bwMode="auto">
                        <a:xfrm>
                          <a:off x="0" y="0"/>
                          <a:ext cx="421005" cy="5080"/>
                        </a:xfrm>
                        <a:prstGeom prst="line">
                          <a:avLst/>
                        </a:prstGeom>
                        <a:ln w="9525" cap="flat" cmpd="sng">
                          <a:solidFill>
                            <a:srgbClr val="000000"/>
                          </a:solidFill>
                          <a:prstDash val="solid"/>
                          <a:round/>
                          <a:headEnd type="none" w="med" len="med"/>
                          <a:tailEnd type="triangle" w="med" len="med"/>
                        </a:ln>
                      </wps:spPr>
                      <wps:bodyPr rot="0">
                        <a:prstTxWarp prst="textNoShape">
                          <a:avLst/>
                        </a:prstTxWarp>
                        <a:noAutofit/>
                      </wps:bodyPr>
                    </wps:wsp>
                  </a:graphicData>
                </a:graphic>
              </wp:anchor>
            </w:drawing>
          </mc:Choice>
          <mc:Fallback>
            <w:pict>
              <v:line id="shape 13" o:spid="_x0000_s13" style="position:absolute;left:0;text-align:left;z-index:251664384;mso-wrap-distance-left:9.0pt;mso-wrap-distance-top:0.0pt;mso-wrap-distance-right:9.0pt;mso-wrap-distance-bottom:0.0pt;visibility:visible;" from="159.8pt,7.1pt" to="192.9pt,7.5pt" filled="f" strokecolor="#000000" strokeweight="0.75pt">
                <v:stroke dashstyle="solid"/>
              </v:line>
            </w:pict>
          </mc:Fallback>
        </mc:AlternateContent>
      </w:r>
      <w:r>
        <w:rPr>
          <w:rFonts w:hint="eastAsia" w:ascii="宋体" w:hAnsi="宋体"/>
          <w:bCs/>
          <w:color w:val="auto"/>
          <w:szCs w:val="21"/>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9504" behindDoc="0" locked="0" layoutInCell="1" allowOverlap="1">
                <wp:simplePos x="0" y="0"/>
                <wp:positionH relativeFrom="column">
                  <wp:posOffset>842356</wp:posOffset>
                </wp:positionH>
                <wp:positionV relativeFrom="paragraph">
                  <wp:posOffset>850900</wp:posOffset>
                </wp:positionV>
                <wp:extent cx="421005" cy="0"/>
                <wp:effectExtent l="4762" t="4762" r="4762" b="4762"/>
                <wp:wrapNone/>
                <wp:docPr id="15" name="直接连接符 19"/>
                <wp:cNvGraphicFramePr/>
                <a:graphic xmlns:a="http://schemas.openxmlformats.org/drawingml/2006/main">
                  <a:graphicData uri="http://schemas.microsoft.com/office/word/2010/wordprocessingShape">
                    <wps:wsp>
                      <wps:cNvPr id="0" name=""/>
                      <wps:cNvSpPr/>
                      <wps:spPr bwMode="auto">
                        <a:xfrm flipH="0" flipV="0">
                          <a:off x="0" y="0"/>
                          <a:ext cx="421003" cy="0"/>
                        </a:xfrm>
                        <a:prstGeom prst="line">
                          <a:avLst/>
                        </a:prstGeom>
                        <a:ln w="9525" cap="flat" cmpd="sng">
                          <a:solidFill>
                            <a:srgbClr val="000000"/>
                          </a:solidFill>
                          <a:prstDash val="solid"/>
                          <a:headEnd type="none" w="med" len="med"/>
                          <a:tailEnd type="triangle" w="med" len="med"/>
                        </a:ln>
                      </wps:spPr>
                      <wps:bodyPr rot="0">
                        <a:prstTxWarp prst="textNoShape">
                          <a:avLst/>
                        </a:prstTxWarp>
                        <a:noAutofit/>
                      </wps:bodyPr>
                    </wps:wsp>
                  </a:graphicData>
                </a:graphic>
              </wp:anchor>
            </w:drawing>
          </mc:Choice>
          <mc:Fallback>
            <w:pict>
              <v:line id="shape 14" o:spid="_x0000_s14" style="position:absolute;left:0;text-align:left;z-index:251669504;mso-wrap-distance-left:9.0pt;mso-wrap-distance-top:0.0pt;mso-wrap-distance-right:9.0pt;mso-wrap-distance-bottom:0.0pt;visibility:visible;" from="66.3pt,67.0pt" to="99.5pt,67.0pt" filled="f" strokecolor="#000000" strokeweight="0.75pt">
                <v:stroke dashstyle="solid"/>
              </v:line>
            </w:pict>
          </mc:Fallback>
        </mc:AlternateContent>
      </w:r>
      <w:r>
        <w:rPr>
          <w:rFonts w:hint="eastAsia" w:ascii="宋体" w:hAnsi="宋体"/>
          <w:bCs/>
          <w:color w:val="auto"/>
          <w:szCs w:val="21"/>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5408" behindDoc="0" locked="0" layoutInCell="1" allowOverlap="1">
                <wp:simplePos x="0" y="0"/>
                <wp:positionH relativeFrom="column">
                  <wp:posOffset>3254057</wp:posOffset>
                </wp:positionH>
                <wp:positionV relativeFrom="paragraph">
                  <wp:posOffset>76835</wp:posOffset>
                </wp:positionV>
                <wp:extent cx="421005" cy="5080"/>
                <wp:effectExtent l="0" t="33655" r="17145" b="37465"/>
                <wp:wrapNone/>
                <wp:docPr id="16" name="直接连接符 15"/>
                <wp:cNvGraphicFramePr/>
                <a:graphic xmlns:a="http://schemas.openxmlformats.org/drawingml/2006/main">
                  <a:graphicData uri="http://schemas.microsoft.com/office/word/2010/wordprocessingShape">
                    <wps:wsp>
                      <wps:cNvPr id="0" name=""/>
                      <wps:cNvSpPr/>
                      <wps:spPr bwMode="auto">
                        <a:xfrm>
                          <a:off x="0" y="0"/>
                          <a:ext cx="421005" cy="5080"/>
                        </a:xfrm>
                        <a:prstGeom prst="line">
                          <a:avLst/>
                        </a:prstGeom>
                        <a:ln w="9525" cap="flat" cmpd="sng">
                          <a:solidFill>
                            <a:srgbClr val="000000"/>
                          </a:solidFill>
                          <a:prstDash val="solid"/>
                          <a:round/>
                          <a:headEnd type="none" w="med" len="med"/>
                          <a:tailEnd type="triangle" w="med" len="med"/>
                        </a:ln>
                      </wps:spPr>
                      <wps:bodyPr rot="0">
                        <a:prstTxWarp prst="textNoShape">
                          <a:avLst/>
                        </a:prstTxWarp>
                        <a:noAutofit/>
                      </wps:bodyPr>
                    </wps:wsp>
                  </a:graphicData>
                </a:graphic>
              </wp:anchor>
            </w:drawing>
          </mc:Choice>
          <mc:Fallback>
            <w:pict>
              <v:line id="shape 15" o:spid="_x0000_s15" style="position:absolute;left:0;text-align:left;z-index:251665408;mso-wrap-distance-left:9.0pt;mso-wrap-distance-top:0.0pt;mso-wrap-distance-right:9.0pt;mso-wrap-distance-bottom:0.0pt;visibility:visible;" from="256.2pt,6.0pt" to="289.4pt,6.5pt" filled="f" strokecolor="#000000" strokeweight="0.75pt">
                <v:stroke dashstyle="solid"/>
              </v:line>
            </w:pict>
          </mc:Fallback>
        </mc:AlternateContent>
      </w:r>
      <w:r>
        <w:rPr>
          <w:rFonts w:hint="eastAsia" w:ascii="宋体" w:hAnsi="宋体"/>
          <w:bCs/>
          <w:color w:val="auto"/>
          <w:szCs w:val="21"/>
          <w:highlight w:val="none"/>
        </w:rPr>
        <w:t xml:space="preserve">日常巡检发现（或接到通知）       </w:t>
      </w:r>
      <w:r>
        <w:rPr>
          <w:rFonts w:ascii="宋体" w:hAnsi="宋体"/>
          <w:bCs/>
          <w:color w:val="auto"/>
          <w:szCs w:val="21"/>
          <w:highlight w:val="none"/>
        </w:rPr>
        <w:t xml:space="preserve">5</w:t>
      </w:r>
      <w:r>
        <w:rPr>
          <w:rFonts w:hint="eastAsia" w:ascii="宋体" w:hAnsi="宋体"/>
          <w:bCs/>
          <w:color w:val="auto"/>
          <w:szCs w:val="21"/>
          <w:highlight w:val="none"/>
        </w:rPr>
        <w:t xml:space="preserve">分钟内响应       30分钟内到达现场并将具体情况电话告知采购方管理人员       对现场进行拍照、记录       采购方到达现场或得到采购方许可下进行相关作业（通知监理单位到现场经确认后）       打印照片并至相关辖区交警中队进行盖章确认       每月将交通设施抢修工程量签证单（并附打印照片）送至采购方        </w:t>
      </w:r>
      <w:r>
        <w:rPr>
          <w:rFonts w:hint="eastAsia" w:ascii="宋体" w:hAnsi="宋体"/>
          <w:bCs/>
          <w:color w:val="auto"/>
          <w:szCs w:val="21"/>
          <w:highlight w:val="none"/>
          <w:lang w:val="en-US" w:eastAsia="zh-CN"/>
        </w:rPr>
        <w:t xml:space="preserve">   </w:t>
      </w:r>
      <w:r/>
    </w:p>
    <w:p>
      <w:pPr>
        <w:ind w:firstLine="1050"/>
        <w:spacing w:line="360" w:lineRule="auto"/>
        <w:rPr>
          <w:rFonts w:ascii="Calibri" w:hAnsi="Calibri"/>
          <w:bCs/>
          <w:color w:val="auto"/>
          <w:szCs w:val="22"/>
          <w:highlight w:val="none"/>
        </w:rPr>
      </w:pPr>
      <w:r>
        <w:rPr>
          <w:rFonts w:hint="eastAsia" w:ascii="宋体" w:hAnsi="宋体"/>
          <w:bCs/>
          <w:color w:val="auto"/>
          <w:szCs w:val="21"/>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70528" behindDoc="0" locked="0" layoutInCell="1" allowOverlap="1">
                <wp:simplePos x="0" y="0"/>
                <wp:positionH relativeFrom="column">
                  <wp:posOffset>76200</wp:posOffset>
                </wp:positionH>
                <wp:positionV relativeFrom="paragraph">
                  <wp:posOffset>59690</wp:posOffset>
                </wp:positionV>
                <wp:extent cx="491490" cy="15875"/>
                <wp:effectExtent l="0" t="24765" r="3810" b="35560"/>
                <wp:wrapNone/>
                <wp:docPr id="17" name="直接连接符 20"/>
                <wp:cNvGraphicFramePr/>
                <a:graphic xmlns:a="http://schemas.openxmlformats.org/drawingml/2006/main">
                  <a:graphicData uri="http://schemas.microsoft.com/office/word/2010/wordprocessingShape">
                    <wps:wsp>
                      <wps:cNvPr id="0" name=""/>
                      <wps:cNvSpPr/>
                      <wps:spPr bwMode="auto">
                        <a:xfrm>
                          <a:off x="0" y="0"/>
                          <a:ext cx="491490" cy="15875"/>
                        </a:xfrm>
                        <a:prstGeom prst="line">
                          <a:avLst/>
                        </a:prstGeom>
                        <a:ln w="9525" cap="flat" cmpd="sng">
                          <a:solidFill>
                            <a:srgbClr val="000000"/>
                          </a:solidFill>
                          <a:prstDash val="solid"/>
                          <a:headEnd type="none" w="med" len="med"/>
                          <a:tailEnd type="triangle" w="med" len="med"/>
                        </a:ln>
                      </wps:spPr>
                      <wps:bodyPr rot="0">
                        <a:prstTxWarp prst="textNoShape">
                          <a:avLst/>
                        </a:prstTxWarp>
                        <a:noAutofit/>
                      </wps:bodyPr>
                    </wps:wsp>
                  </a:graphicData>
                </a:graphic>
              </wp:anchor>
            </w:drawing>
          </mc:Choice>
          <mc:Fallback>
            <w:pict>
              <v:line id="shape 16" o:spid="_x0000_s16" style="position:absolute;left:0;text-align:left;z-index:251670528;mso-wrap-distance-left:9.0pt;mso-wrap-distance-top:0.0pt;mso-wrap-distance-right:9.0pt;mso-wrap-distance-bottom:0.0pt;visibility:visible;" from="6.0pt,4.7pt" to="44.7pt,6.0pt" filled="f" strokecolor="#000000" strokeweight="0.75pt">
                <v:stroke dashstyle="solid"/>
              </v:line>
            </w:pict>
          </mc:Fallback>
        </mc:AlternateContent>
      </w:r>
      <w:r>
        <w:rPr>
          <w:rFonts w:hint="eastAsia" w:ascii="宋体" w:hAnsi="宋体"/>
          <w:bCs/>
          <w:color w:val="auto"/>
          <w:szCs w:val="21"/>
          <w:highlight w:val="none"/>
        </w:rPr>
        <w:t xml:space="preserve">经采购方进行复查及签证确认（人为事故性且发现责任人的，送至交警大队事故处理部门）</w:t>
      </w:r>
      <w:r/>
    </w:p>
    <w:p>
      <w:pPr>
        <w:ind w:firstLine="420"/>
        <w:spacing w:line="360" w:lineRule="auto"/>
        <w:rPr>
          <w:rFonts w:ascii="宋体" w:hAnsi="宋体"/>
          <w:color w:val="auto"/>
          <w:szCs w:val="21"/>
          <w:highlight w:val="none"/>
        </w:rPr>
      </w:pPr>
      <w:r>
        <w:rPr>
          <w:rFonts w:hint="eastAsia" w:ascii="宋体" w:hAnsi="宋体"/>
          <w:color w:val="auto"/>
          <w:szCs w:val="21"/>
          <w:highlight w:val="none"/>
        </w:rPr>
        <w:t xml:space="preserve">3.遵循下列相关技术标准和要求：</w:t>
      </w:r>
      <w:r/>
    </w:p>
    <w:p>
      <w:pPr>
        <w:ind w:firstLine="420"/>
        <w:spacing w:line="360" w:lineRule="auto"/>
        <w:rPr>
          <w:rFonts w:ascii="宋体" w:hAnsi="宋体"/>
          <w:color w:val="auto"/>
          <w:szCs w:val="21"/>
          <w:highlight w:val="none"/>
        </w:rPr>
      </w:pPr>
      <w:r>
        <w:rPr>
          <w:rFonts w:hint="eastAsia" w:ascii="宋体" w:hAnsi="宋体"/>
          <w:color w:val="auto"/>
          <w:szCs w:val="21"/>
          <w:highlight w:val="none"/>
        </w:rPr>
        <w:t xml:space="preserve">《道路交通标线质量要求和检测方法》GBT 16311-2005</w:t>
      </w:r>
      <w:r/>
    </w:p>
    <w:p>
      <w:pPr>
        <w:ind w:firstLine="420"/>
        <w:spacing w:line="360" w:lineRule="auto"/>
        <w:rPr>
          <w:rFonts w:ascii="宋体" w:hAnsi="宋体"/>
          <w:color w:val="auto"/>
          <w:szCs w:val="21"/>
          <w:highlight w:val="none"/>
        </w:rPr>
      </w:pPr>
      <w:r>
        <w:rPr>
          <w:rFonts w:hint="eastAsia" w:ascii="宋体" w:hAnsi="宋体"/>
          <w:color w:val="auto"/>
          <w:szCs w:val="21"/>
          <w:highlight w:val="none"/>
        </w:rPr>
        <w:t xml:space="preserve">《道路标线涂料》GA/T 298-2001</w:t>
      </w:r>
      <w:r/>
    </w:p>
    <w:p>
      <w:pPr>
        <w:ind w:firstLine="420"/>
        <w:spacing w:line="360" w:lineRule="auto"/>
        <w:rPr>
          <w:rFonts w:ascii="宋体" w:hAnsi="宋体"/>
          <w:color w:val="auto"/>
          <w:szCs w:val="21"/>
          <w:highlight w:val="none"/>
        </w:rPr>
      </w:pPr>
      <w:r>
        <w:rPr>
          <w:rFonts w:hint="eastAsia" w:ascii="宋体" w:hAnsi="宋体"/>
          <w:color w:val="auto"/>
          <w:szCs w:val="21"/>
          <w:highlight w:val="none"/>
        </w:rPr>
        <w:t xml:space="preserve">《道路交通标志和标线》GB5768-2009</w:t>
      </w:r>
      <w:r/>
    </w:p>
    <w:p>
      <w:pPr>
        <w:spacing w:line="360" w:lineRule="auto"/>
        <w:rPr>
          <w:rFonts w:ascii="宋体" w:hAnsi="宋体"/>
          <w:b/>
          <w:bCs/>
          <w:color w:val="auto"/>
          <w:szCs w:val="21"/>
          <w:highlight w:val="none"/>
        </w:rPr>
      </w:pPr>
      <w:r>
        <w:rPr>
          <w:rFonts w:hint="eastAsia" w:ascii="宋体" w:hAnsi="宋体"/>
          <w:b/>
          <w:bCs/>
          <w:color w:val="auto"/>
          <w:szCs w:val="21"/>
          <w:highlight w:val="none"/>
        </w:rPr>
        <w:t xml:space="preserve">  （五）考核要求</w:t>
      </w:r>
      <w:r>
        <w:rPr>
          <w:rFonts w:hint="eastAsia" w:ascii="宋体" w:hAnsi="宋体" w:cs="宋体"/>
          <w:color w:val="auto"/>
          <w:szCs w:val="21"/>
          <w:highlight w:val="none"/>
        </w:rPr>
        <w:t xml:space="preserve">（甲方在服务期内对乙方考核，在实际履行过程中甲方有权调整或补充内容）</w:t>
      </w:r>
      <w:r>
        <w:rPr>
          <w:rFonts w:hint="eastAsia" w:ascii="宋体" w:hAnsi="宋体" w:cs="宋体"/>
          <w:color w:val="auto"/>
          <w:szCs w:val="21"/>
          <w:highlight w:val="none"/>
        </w:rPr>
        <w:t xml:space="preserve">：</w:t>
      </w:r>
      <w:r/>
    </w:p>
    <w:p>
      <w:pPr>
        <w:ind w:firstLine="420"/>
        <w:spacing w:line="360" w:lineRule="auto"/>
        <w:rPr>
          <w:rFonts w:ascii="宋体" w:hAnsi="宋体"/>
          <w:bCs/>
          <w:color w:val="auto"/>
          <w:szCs w:val="21"/>
          <w:highlight w:val="none"/>
        </w:rPr>
      </w:pPr>
      <w:r>
        <w:rPr>
          <w:rFonts w:hint="eastAsia" w:ascii="宋体" w:hAnsi="宋体"/>
          <w:bCs/>
          <w:color w:val="auto"/>
          <w:szCs w:val="21"/>
          <w:highlight w:val="none"/>
        </w:rPr>
        <w:t xml:space="preserve">1.服务商接到维修指令后，未在30分钟内到达现场开展有效工作的（因客观原因造成的，并经采购方认可的除外），每次扣罚</w:t>
      </w:r>
      <w:r>
        <w:rPr>
          <w:rFonts w:ascii="宋体" w:hAnsi="宋体"/>
          <w:bCs/>
          <w:color w:val="auto"/>
          <w:szCs w:val="21"/>
          <w:highlight w:val="none"/>
        </w:rPr>
        <w:t xml:space="preserve">5</w:t>
      </w:r>
      <w:r>
        <w:rPr>
          <w:rFonts w:hint="eastAsia" w:ascii="宋体" w:hAnsi="宋体"/>
          <w:bCs/>
          <w:color w:val="auto"/>
          <w:szCs w:val="21"/>
          <w:highlight w:val="none"/>
        </w:rPr>
        <w:t xml:space="preserve">00元；</w:t>
      </w:r>
      <w:r/>
    </w:p>
    <w:p>
      <w:pPr>
        <w:ind w:firstLine="420"/>
        <w:spacing w:line="360" w:lineRule="auto"/>
        <w:rPr>
          <w:rFonts w:ascii="宋体" w:hAnsi="宋体"/>
          <w:bCs/>
          <w:color w:val="auto"/>
          <w:szCs w:val="21"/>
          <w:highlight w:val="none"/>
        </w:rPr>
      </w:pPr>
      <w:r>
        <w:rPr>
          <w:rFonts w:hint="eastAsia" w:ascii="宋体" w:hAnsi="宋体"/>
          <w:bCs/>
          <w:color w:val="auto"/>
          <w:szCs w:val="21"/>
          <w:highlight w:val="none"/>
        </w:rPr>
        <w:t xml:space="preserve">2.服务商接到维修指令后，忘记维修或不去维修的（接到维修指令后24小时内未到现场开展有效工作的），每次扣罚1000元，因维修不及时引发道路交通事故或其他人身及财产损失，由服务商承担相应责任；</w:t>
      </w:r>
      <w:r/>
    </w:p>
    <w:p>
      <w:pPr>
        <w:ind w:firstLine="420"/>
        <w:spacing w:line="360" w:lineRule="auto"/>
        <w:rPr>
          <w:rFonts w:ascii="宋体" w:hAnsi="宋体"/>
          <w:bCs/>
          <w:color w:val="auto"/>
          <w:szCs w:val="21"/>
          <w:highlight w:val="none"/>
        </w:rPr>
      </w:pPr>
      <w:r>
        <w:rPr>
          <w:rFonts w:hint="eastAsia" w:ascii="宋体" w:hAnsi="宋体"/>
          <w:bCs/>
          <w:color w:val="auto"/>
          <w:szCs w:val="21"/>
          <w:highlight w:val="none"/>
        </w:rPr>
        <w:t xml:space="preserve">3.服务商因客观原因无法及时对维修项目进行修复，未采取相应的临时措施，且未向采购方汇报，导致隐患一直存在的，每次扣罚500元，若由此引发道路交通事故或其他人身及财产损失，由服务商承担相应责任；</w:t>
      </w:r>
      <w:r/>
    </w:p>
    <w:p>
      <w:pPr>
        <w:ind w:firstLine="420"/>
        <w:spacing w:line="360" w:lineRule="auto"/>
        <w:rPr>
          <w:rFonts w:ascii="宋体" w:hAnsi="宋体"/>
          <w:bCs/>
          <w:color w:val="auto"/>
          <w:szCs w:val="21"/>
          <w:highlight w:val="none"/>
        </w:rPr>
      </w:pPr>
      <w:r>
        <w:rPr>
          <w:rFonts w:hint="eastAsia" w:ascii="宋体" w:hAnsi="宋体"/>
          <w:bCs/>
          <w:color w:val="auto"/>
          <w:szCs w:val="21"/>
          <w:highlight w:val="none"/>
        </w:rPr>
        <w:t xml:space="preserve">4.服务商违反规定在早晚高峰期间进行施工作业（除抢修项目外），影响道路交通正常通行或造成交通拥堵的，每次扣罚</w:t>
      </w:r>
      <w:r>
        <w:rPr>
          <w:rFonts w:ascii="宋体" w:hAnsi="宋体"/>
          <w:bCs/>
          <w:color w:val="auto"/>
          <w:szCs w:val="21"/>
          <w:highlight w:val="none"/>
        </w:rPr>
        <w:t xml:space="preserve">2</w:t>
      </w:r>
      <w:r>
        <w:rPr>
          <w:rFonts w:hint="eastAsia" w:ascii="宋体" w:hAnsi="宋体"/>
          <w:bCs/>
          <w:color w:val="auto"/>
          <w:szCs w:val="21"/>
          <w:highlight w:val="none"/>
        </w:rPr>
        <w:t xml:space="preserve">00元。</w:t>
      </w:r>
      <w:r/>
    </w:p>
    <w:p>
      <w:pPr>
        <w:ind w:firstLine="420"/>
        <w:spacing w:line="360" w:lineRule="auto"/>
        <w:rPr>
          <w:rFonts w:ascii="宋体" w:hAnsi="宋体"/>
          <w:bCs/>
          <w:color w:val="auto"/>
          <w:szCs w:val="21"/>
          <w:highlight w:val="none"/>
        </w:rPr>
      </w:pPr>
      <w:r>
        <w:rPr>
          <w:rFonts w:hint="eastAsia" w:ascii="宋体" w:hAnsi="宋体"/>
          <w:bCs/>
          <w:color w:val="auto"/>
          <w:szCs w:val="21"/>
          <w:highlight w:val="none"/>
        </w:rPr>
        <w:t xml:space="preserve">5.服务商不按实际维修情况，虚报、谎报维修清单及工程量的，经查实，每次扣罚</w:t>
      </w:r>
      <w:r>
        <w:rPr>
          <w:rFonts w:ascii="宋体" w:hAnsi="宋体"/>
          <w:bCs/>
          <w:color w:val="auto"/>
          <w:szCs w:val="21"/>
          <w:highlight w:val="none"/>
        </w:rPr>
        <w:t xml:space="preserve">10</w:t>
      </w:r>
      <w:r>
        <w:rPr>
          <w:rFonts w:hint="eastAsia" w:ascii="宋体" w:hAnsi="宋体"/>
          <w:bCs/>
          <w:color w:val="auto"/>
          <w:szCs w:val="21"/>
          <w:highlight w:val="none"/>
        </w:rPr>
        <w:t xml:space="preserve">000元；</w:t>
      </w:r>
      <w:r/>
    </w:p>
    <w:p>
      <w:pPr>
        <w:ind w:firstLine="420"/>
        <w:spacing w:line="360" w:lineRule="auto"/>
        <w:rPr>
          <w:rFonts w:ascii="宋体" w:hAnsi="宋体"/>
          <w:bCs/>
          <w:color w:val="auto"/>
          <w:szCs w:val="21"/>
          <w:highlight w:val="none"/>
        </w:rPr>
      </w:pPr>
      <w:r>
        <w:rPr>
          <w:rFonts w:hint="eastAsia" w:ascii="宋体" w:hAnsi="宋体"/>
          <w:bCs/>
          <w:color w:val="auto"/>
          <w:szCs w:val="21"/>
          <w:highlight w:val="none"/>
        </w:rPr>
        <w:t xml:space="preserve">6.服务商违反操作规程，导致人为增加实际工程量的，经查实，每次扣罚5000元；</w:t>
      </w:r>
      <w:r/>
    </w:p>
    <w:p>
      <w:pPr>
        <w:ind w:firstLine="420"/>
        <w:spacing w:line="360" w:lineRule="auto"/>
        <w:rPr>
          <w:rFonts w:ascii="宋体" w:hAnsi="宋体"/>
          <w:bCs/>
          <w:color w:val="auto"/>
          <w:szCs w:val="21"/>
          <w:highlight w:val="none"/>
        </w:rPr>
      </w:pPr>
      <w:r>
        <w:rPr>
          <w:rFonts w:hint="eastAsia" w:ascii="宋体" w:hAnsi="宋体"/>
          <w:bCs/>
          <w:color w:val="auto"/>
          <w:szCs w:val="21"/>
          <w:highlight w:val="none"/>
        </w:rPr>
        <w:t xml:space="preserve">7.除上述情况外，服务商违反招标文件中的其他规定的，每发现一次，扣罚1</w:t>
      </w:r>
      <w:r>
        <w:rPr>
          <w:rFonts w:ascii="宋体" w:hAnsi="宋体"/>
          <w:bCs/>
          <w:color w:val="auto"/>
          <w:szCs w:val="21"/>
          <w:highlight w:val="none"/>
        </w:rPr>
        <w:t xml:space="preserve">0</w:t>
      </w:r>
      <w:r>
        <w:rPr>
          <w:rFonts w:hint="eastAsia" w:ascii="宋体" w:hAnsi="宋体"/>
          <w:bCs/>
          <w:color w:val="auto"/>
          <w:szCs w:val="21"/>
          <w:highlight w:val="none"/>
        </w:rPr>
        <w:t xml:space="preserve">00元，不设上限。</w:t>
      </w:r>
      <w:r/>
    </w:p>
    <w:p>
      <w:pPr>
        <w:ind w:firstLine="420"/>
        <w:spacing w:line="360" w:lineRule="auto"/>
        <w:rPr>
          <w:rStyle w:val="1033"/>
          <w:rFonts w:ascii="Calibri" w:hAnsi="Calibri"/>
          <w:color w:val="auto"/>
          <w:sz w:val="32"/>
          <w:szCs w:val="32"/>
          <w:highlight w:val="none"/>
        </w:rPr>
      </w:pPr>
      <w:r>
        <w:rPr>
          <w:rFonts w:hint="eastAsia" w:ascii="宋体" w:hAnsi="宋体"/>
          <w:bCs/>
          <w:color w:val="auto"/>
          <w:szCs w:val="21"/>
          <w:highlight w:val="none"/>
        </w:rPr>
        <w:t xml:space="preserve">8.多次违反上述规定的，且服务商整改不力的，采购方有权终止合同并处合同总价5%违约金。</w:t>
      </w:r>
      <w:r/>
    </w:p>
    <w:p>
      <w:pPr>
        <w:jc w:val="left"/>
        <w:widowControl/>
        <w:rPr>
          <w:rStyle w:val="1033"/>
          <w:rFonts w:ascii="Calibri" w:hAnsi="Calibri"/>
          <w:color w:val="auto"/>
          <w:sz w:val="32"/>
          <w:szCs w:val="32"/>
          <w:highlight w:val="none"/>
        </w:rPr>
      </w:pPr>
      <w:r>
        <w:rPr>
          <w:rStyle w:val="1033"/>
          <w:b w:val="0"/>
          <w:bCs w:val="0"/>
          <w:color w:val="auto"/>
          <w:sz w:val="32"/>
          <w:szCs w:val="32"/>
          <w:highlight w:val="none"/>
        </w:rPr>
        <w:br w:type="page" w:clear="all"/>
      </w:r>
      <w:bookmarkEnd w:id="7"/>
      <w:r/>
      <w:bookmarkEnd w:id="8"/>
      <w:r/>
      <w:bookmarkEnd w:id="9"/>
      <w:r/>
      <w:bookmarkEnd w:id="10"/>
      <w:r/>
      <w:bookmarkEnd w:id="11"/>
      <w:r/>
      <w:r/>
    </w:p>
    <w:p>
      <w:pPr>
        <w:pStyle w:val="697"/>
        <w:jc w:val="center"/>
        <w:spacing w:line="240" w:lineRule="auto"/>
        <w:rPr>
          <w:rStyle w:val="1033"/>
          <w:b/>
          <w:bCs/>
          <w:color w:val="auto"/>
          <w:sz w:val="32"/>
          <w:szCs w:val="32"/>
          <w:highlight w:val="none"/>
        </w:rPr>
      </w:pPr>
      <w:r/>
      <w:bookmarkStart w:id="17" w:name="_Toc23641"/>
      <w:r/>
      <w:bookmarkStart w:id="18" w:name="_Toc166488921"/>
      <w:r/>
      <w:bookmarkStart w:id="19" w:name="_Toc18649"/>
      <w:r/>
      <w:bookmarkStart w:id="20" w:name="_Toc477184672"/>
      <w:r/>
      <w:bookmarkStart w:id="21" w:name="_Toc477184531"/>
      <w:r>
        <w:rPr>
          <w:rStyle w:val="1033"/>
          <w:rFonts w:hint="eastAsia"/>
          <w:b/>
          <w:bCs/>
          <w:color w:val="auto"/>
          <w:sz w:val="32"/>
          <w:szCs w:val="32"/>
          <w:highlight w:val="none"/>
        </w:rPr>
        <w:t xml:space="preserve">第四章 竞争性谈判程序</w:t>
      </w:r>
      <w:bookmarkEnd w:id="17"/>
      <w:r/>
      <w:bookmarkEnd w:id="18"/>
      <w:r/>
      <w:bookmarkEnd w:id="19"/>
      <w:r/>
      <w:r/>
    </w:p>
    <w:p>
      <w:pPr>
        <w:spacing w:line="360" w:lineRule="auto"/>
        <w:rPr>
          <w:rFonts w:ascii="宋体" w:hAnsi="宋体" w:cs="宋体"/>
          <w:b/>
          <w:color w:val="auto"/>
          <w:szCs w:val="21"/>
          <w:highlight w:val="none"/>
        </w:rPr>
      </w:pPr>
      <w:r>
        <w:rPr>
          <w:rFonts w:hint="eastAsia" w:ascii="宋体" w:hAnsi="宋体" w:cs="宋体"/>
          <w:b/>
          <w:color w:val="auto"/>
          <w:szCs w:val="21"/>
          <w:highlight w:val="none"/>
        </w:rPr>
        <w:t xml:space="preserve">一、谈判流程：</w:t>
      </w:r>
      <w:r/>
    </w:p>
    <w:p>
      <w:pPr>
        <w:ind w:firstLine="420"/>
        <w:spacing w:line="360" w:lineRule="auto"/>
        <w:rPr>
          <w:rFonts w:ascii="宋体" w:hAnsi="宋体"/>
          <w:color w:val="auto"/>
          <w:highlight w:val="none"/>
        </w:rPr>
      </w:pPr>
      <w:r>
        <w:rPr>
          <w:rFonts w:hint="eastAsia" w:ascii="宋体" w:hAnsi="宋体"/>
          <w:color w:val="auto"/>
          <w:highlight w:val="none"/>
        </w:rPr>
        <w:t xml:space="preserve">1.采购代理机构按谈判文件规定的时间、地点主持谈判活动。投标人应当按照《苏采云系统供应商操作手册》规定，参加开标活动和在“苏采云”系统规定的时间内对投标文件进行解密。评标委员会成员不得参加开标活动。</w:t>
      </w:r>
      <w:r/>
    </w:p>
    <w:p>
      <w:pPr>
        <w:ind w:firstLine="420"/>
        <w:spacing w:line="360" w:lineRule="auto"/>
        <w:rPr>
          <w:rFonts w:ascii="宋体" w:hAnsi="宋体"/>
          <w:color w:val="auto"/>
          <w:highlight w:val="none"/>
        </w:rPr>
      </w:pPr>
      <w:r>
        <w:rPr>
          <w:rFonts w:hint="eastAsia" w:ascii="宋体" w:hAnsi="宋体"/>
          <w:color w:val="auto"/>
          <w:highlight w:val="none"/>
        </w:rPr>
        <w:t xml:space="preserve">2.开标完成后，进入评审环节，谈判小组按照谈判文件的要求独立对供应商进行资格性和符合性审查，确定合格供应商。</w:t>
      </w:r>
      <w:r/>
    </w:p>
    <w:p>
      <w:pPr>
        <w:ind w:firstLine="420"/>
        <w:spacing w:line="360" w:lineRule="auto"/>
        <w:rPr>
          <w:rFonts w:ascii="宋体" w:hAnsi="宋体"/>
          <w:color w:val="auto"/>
          <w:highlight w:val="none"/>
        </w:rPr>
      </w:pPr>
      <w:r>
        <w:rPr>
          <w:rFonts w:hint="eastAsia" w:ascii="宋体" w:hAnsi="宋体"/>
          <w:color w:val="auto"/>
          <w:highlight w:val="none"/>
        </w:rPr>
        <w:t xml:space="preserve">2.1资格审查：由谈判小组依据法律法规和谈判文件的规定，对响应文件中的资格证明文件进行审查，以确定供应商是否具备参加谈判的资格。</w:t>
      </w:r>
      <w:r/>
    </w:p>
    <w:p>
      <w:pPr>
        <w:ind w:firstLine="420"/>
        <w:spacing w:line="360" w:lineRule="auto"/>
        <w:rPr>
          <w:rFonts w:ascii="宋体" w:hAnsi="宋体"/>
          <w:color w:val="auto"/>
          <w:highlight w:val="none"/>
        </w:rPr>
      </w:pPr>
      <w:r>
        <w:rPr>
          <w:rFonts w:hint="eastAsia" w:ascii="宋体" w:hAnsi="宋体"/>
          <w:color w:val="auto"/>
          <w:highlight w:val="none"/>
        </w:rPr>
        <w:t xml:space="preserve">谈判小组在进行资格审查的同时，将在“信用中国”网站（www.creditchina.gov.cn）查询供应商的信用记录，以确定供应商是否具备谈判资格,查询结果留存并归档。</w:t>
      </w:r>
      <w:r/>
    </w:p>
    <w:p>
      <w:pPr>
        <w:ind w:firstLine="420"/>
        <w:spacing w:line="360" w:lineRule="auto"/>
        <w:rPr>
          <w:rFonts w:ascii="宋体" w:hAnsi="宋体"/>
          <w:color w:val="auto"/>
          <w:highlight w:val="none"/>
        </w:rPr>
      </w:pPr>
      <w:r>
        <w:rPr>
          <w:rFonts w:hint="eastAsia" w:ascii="宋体" w:hAnsi="宋体"/>
          <w:color w:val="auto"/>
          <w:highlight w:val="none"/>
        </w:rPr>
        <w:t xml:space="preserve">2.2符合性审查：依据谈判文件的规定，由谈判小组从响应文件的有效性、完整性和对谈判文件的响应程度进行审查，以确定是否对谈判文件的实质性要求作出响应。</w:t>
      </w:r>
      <w:r/>
    </w:p>
    <w:p>
      <w:pPr>
        <w:ind w:firstLine="420"/>
        <w:spacing w:line="360" w:lineRule="auto"/>
        <w:rPr>
          <w:rFonts w:ascii="宋体" w:hAnsi="宋体"/>
          <w:color w:val="auto"/>
          <w:highlight w:val="none"/>
        </w:rPr>
      </w:pPr>
      <w:r>
        <w:rPr>
          <w:rFonts w:hint="eastAsia" w:ascii="宋体" w:hAnsi="宋体"/>
          <w:color w:val="auto"/>
          <w:highlight w:val="none"/>
        </w:rPr>
        <w:t xml:space="preserve">2.3未通过资格审查或符合性审查的供应商，谈判小组将在苏采云系统中告知未通过资格审查或符合性审查的原因，评审结束后，谈判小组将不再告知未通过资格审查或符合性审查的原因。</w:t>
      </w:r>
      <w:r/>
    </w:p>
    <w:p>
      <w:pPr>
        <w:ind w:firstLine="420"/>
        <w:spacing w:line="360" w:lineRule="auto"/>
        <w:rPr>
          <w:rFonts w:ascii="宋体" w:hAnsi="宋体"/>
          <w:color w:val="auto"/>
          <w:highlight w:val="none"/>
        </w:rPr>
      </w:pPr>
      <w:r>
        <w:rPr>
          <w:rFonts w:hint="eastAsia" w:ascii="宋体" w:hAnsi="宋体"/>
          <w:color w:val="auto"/>
          <w:highlight w:val="none"/>
        </w:rPr>
        <w:t xml:space="preserve">2.4在详细评审之前，谈判小组将首先审查每份响应文件是否实质性响应了谈判文件的要求。实质性响应的响应文件应该是与谈判文件要求的条款、条件和规格相符，没有重大偏离或保留。</w:t>
      </w:r>
      <w:r/>
    </w:p>
    <w:p>
      <w:pPr>
        <w:ind w:firstLine="420"/>
        <w:spacing w:line="360" w:lineRule="auto"/>
        <w:rPr>
          <w:rFonts w:ascii="宋体" w:hAnsi="宋体"/>
          <w:color w:val="auto"/>
          <w:highlight w:val="none"/>
        </w:rPr>
      </w:pPr>
      <w:r>
        <w:rPr>
          <w:rFonts w:hint="eastAsia" w:ascii="宋体" w:hAnsi="宋体"/>
          <w:color w:val="auto"/>
          <w:highlight w:val="none"/>
        </w:rPr>
        <w:t xml:space="preserve">所谓重大偏离或保留是指与谈判文件规定的实质性要求存在负偏离，或者在实质上与谈判文件不一致，而且限制了合同中买方和采购中心的权利或供应商的义务，纠正这些偏离或保留将会对其他实质性响应要求的供应商的竞争地位产生不公正的影响。重大偏离由谈判小组按照少数服从多数的原则认定。谈判小组决定响应文件的响应性只根据响应文件本身的内容，而不寻求外部的证据。</w:t>
      </w:r>
      <w:r/>
    </w:p>
    <w:p>
      <w:pPr>
        <w:ind w:firstLine="420"/>
        <w:spacing w:line="360" w:lineRule="auto"/>
        <w:rPr>
          <w:rFonts w:ascii="宋体" w:hAnsi="宋体"/>
          <w:color w:val="auto"/>
          <w:highlight w:val="none"/>
        </w:rPr>
      </w:pPr>
      <w:r>
        <w:rPr>
          <w:rFonts w:hint="eastAsia" w:ascii="宋体" w:hAnsi="宋体"/>
          <w:color w:val="auto"/>
          <w:highlight w:val="none"/>
        </w:rPr>
        <w:t xml:space="preserve">2.5未实质性响应谈判文件的情形</w:t>
      </w:r>
      <w:r/>
    </w:p>
    <w:p>
      <w:pPr>
        <w:ind w:firstLine="420"/>
        <w:spacing w:line="360" w:lineRule="auto"/>
        <w:rPr>
          <w:rFonts w:ascii="宋体" w:hAnsi="宋体"/>
          <w:color w:val="auto"/>
          <w:highlight w:val="none"/>
        </w:rPr>
      </w:pPr>
      <w:r>
        <w:rPr>
          <w:rFonts w:hint="eastAsia" w:ascii="宋体" w:hAnsi="宋体"/>
          <w:color w:val="auto"/>
          <w:highlight w:val="none"/>
        </w:rPr>
        <w:t xml:space="preserve">2.5.1供应商在苏采云系统规定的时间内未成功解密电子响应文件的。</w:t>
      </w:r>
      <w:r/>
    </w:p>
    <w:p>
      <w:pPr>
        <w:ind w:firstLine="420"/>
        <w:spacing w:line="360" w:lineRule="auto"/>
        <w:rPr>
          <w:rFonts w:ascii="宋体" w:hAnsi="宋体"/>
          <w:color w:val="auto"/>
          <w:highlight w:val="none"/>
        </w:rPr>
      </w:pPr>
      <w:r>
        <w:rPr>
          <w:rFonts w:hint="eastAsia" w:ascii="宋体" w:hAnsi="宋体"/>
          <w:color w:val="auto"/>
          <w:highlight w:val="none"/>
        </w:rPr>
        <w:t xml:space="preserve">2.5.2供应商未按照谈判文件要求上传电子响应文件的。</w:t>
      </w:r>
      <w:r/>
    </w:p>
    <w:p>
      <w:pPr>
        <w:ind w:firstLine="420"/>
        <w:spacing w:line="360" w:lineRule="auto"/>
        <w:rPr>
          <w:rFonts w:ascii="宋体" w:hAnsi="宋体"/>
          <w:color w:val="auto"/>
          <w:highlight w:val="none"/>
        </w:rPr>
      </w:pPr>
      <w:r>
        <w:rPr>
          <w:rFonts w:hint="eastAsia" w:ascii="宋体" w:hAnsi="宋体"/>
          <w:color w:val="auto"/>
          <w:highlight w:val="none"/>
        </w:rPr>
        <w:t xml:space="preserve">2.5.3同一供应商提交两个（含两个）以上不同的响应文件或者最后报价的。</w:t>
      </w:r>
      <w:r/>
    </w:p>
    <w:p>
      <w:pPr>
        <w:ind w:firstLine="420"/>
        <w:spacing w:line="360" w:lineRule="auto"/>
        <w:rPr>
          <w:rFonts w:ascii="宋体" w:hAnsi="宋体"/>
          <w:color w:val="auto"/>
          <w:highlight w:val="none"/>
        </w:rPr>
      </w:pPr>
      <w:r>
        <w:rPr>
          <w:rFonts w:hint="eastAsia" w:ascii="宋体" w:hAnsi="宋体"/>
          <w:color w:val="auto"/>
          <w:highlight w:val="none"/>
        </w:rPr>
        <w:t xml:space="preserve">2.5.4供应商不具备谈判文件中规定资格要求的。</w:t>
      </w:r>
      <w:r/>
    </w:p>
    <w:p>
      <w:pPr>
        <w:ind w:firstLine="420"/>
        <w:spacing w:line="360" w:lineRule="auto"/>
        <w:rPr>
          <w:rFonts w:ascii="宋体" w:hAnsi="宋体"/>
          <w:color w:val="auto"/>
          <w:highlight w:val="none"/>
        </w:rPr>
      </w:pPr>
      <w:r>
        <w:rPr>
          <w:rFonts w:hint="eastAsia" w:ascii="宋体" w:hAnsi="宋体"/>
          <w:color w:val="auto"/>
          <w:highlight w:val="none"/>
        </w:rPr>
        <w:t xml:space="preserve">2.5.5供应商的最后报价超过了采购预算。</w:t>
      </w:r>
      <w:r/>
    </w:p>
    <w:p>
      <w:pPr>
        <w:ind w:firstLine="420"/>
        <w:spacing w:line="360" w:lineRule="auto"/>
        <w:rPr>
          <w:rFonts w:ascii="宋体" w:hAnsi="宋体"/>
          <w:color w:val="auto"/>
          <w:highlight w:val="none"/>
        </w:rPr>
      </w:pPr>
      <w:r>
        <w:rPr>
          <w:rFonts w:hint="eastAsia" w:ascii="宋体" w:hAnsi="宋体"/>
          <w:color w:val="auto"/>
          <w:highlight w:val="none"/>
        </w:rPr>
        <w:t xml:space="preserve">2.5.6不符合谈判文件中规定的实质性要求和条件的。</w:t>
      </w:r>
      <w:r/>
    </w:p>
    <w:p>
      <w:pPr>
        <w:ind w:firstLine="420"/>
        <w:spacing w:line="360" w:lineRule="auto"/>
        <w:rPr>
          <w:rFonts w:ascii="宋体" w:hAnsi="宋体"/>
          <w:color w:val="auto"/>
          <w:highlight w:val="none"/>
        </w:rPr>
      </w:pPr>
      <w:r>
        <w:rPr>
          <w:rFonts w:hint="eastAsia" w:ascii="宋体" w:hAnsi="宋体"/>
          <w:color w:val="auto"/>
          <w:highlight w:val="none"/>
        </w:rPr>
        <w:t xml:space="preserve">2.5.7供应商被 “信用中国”网站（www.creditchina.gov.cn）列入失信被执行人或重大税收违法案件当事人名单或政府采购严重失信行为记录名单。或查询“信用中国”网站后发现供应商存在其他不符合《中华人民共和国政府采购法》第二十二条规定条件的信用记录。</w:t>
      </w:r>
      <w:r/>
    </w:p>
    <w:p>
      <w:pPr>
        <w:ind w:firstLine="420"/>
        <w:spacing w:line="360" w:lineRule="auto"/>
        <w:rPr>
          <w:rFonts w:ascii="宋体" w:hAnsi="宋体"/>
          <w:color w:val="auto"/>
          <w:highlight w:val="none"/>
        </w:rPr>
      </w:pPr>
      <w:r>
        <w:rPr>
          <w:rFonts w:hint="eastAsia" w:ascii="宋体" w:hAnsi="宋体"/>
          <w:color w:val="auto"/>
          <w:highlight w:val="none"/>
        </w:rPr>
        <w:t xml:space="preserve">2.5.8  响应文件含有采购人不能接受的附加条件的。</w:t>
      </w:r>
      <w:r/>
    </w:p>
    <w:p>
      <w:pPr>
        <w:ind w:firstLine="420"/>
        <w:spacing w:line="360" w:lineRule="auto"/>
        <w:rPr>
          <w:rFonts w:ascii="宋体" w:hAnsi="宋体"/>
          <w:color w:val="auto"/>
          <w:highlight w:val="none"/>
        </w:rPr>
      </w:pPr>
      <w:r>
        <w:rPr>
          <w:rFonts w:hint="eastAsia" w:ascii="宋体" w:hAnsi="宋体"/>
          <w:color w:val="auto"/>
          <w:highlight w:val="none"/>
        </w:rPr>
        <w:t xml:space="preserve">2.5.9 本项目采购产品被财政部、国家发改委、生态环境部等列入“节能产品品目清单”强制采购范围，而谈判供应商所谈判产品不在强制采购范围内的。（谈判产品如属于政府强制采购节能产品品目清单范围内，谈判响应文件中必须提供国家确定的认证机构出具的、处于有效期之内的该节能产品认证证书图片）</w:t>
      </w:r>
      <w:r/>
    </w:p>
    <w:p>
      <w:pPr>
        <w:ind w:firstLine="420"/>
        <w:spacing w:line="360" w:lineRule="auto"/>
        <w:rPr>
          <w:rFonts w:ascii="宋体" w:hAnsi="宋体" w:cs="宋体"/>
          <w:color w:val="auto"/>
          <w:highlight w:val="none"/>
        </w:rPr>
      </w:pPr>
      <w:r>
        <w:rPr>
          <w:rFonts w:hint="eastAsia" w:ascii="宋体" w:hAnsi="宋体" w:cs="宋体"/>
          <w:color w:val="auto"/>
          <w:highlight w:val="none"/>
          <w:lang w:bidi="ar"/>
        </w:rPr>
        <w:t xml:space="preserve">2.5.10响应文件未按照谈判文件要求加盖CA电子公章的。</w:t>
      </w:r>
      <w:r/>
    </w:p>
    <w:p>
      <w:pPr>
        <w:ind w:firstLine="420"/>
        <w:spacing w:line="360" w:lineRule="auto"/>
        <w:rPr>
          <w:rFonts w:ascii="宋体" w:hAnsi="宋体" w:cs="宋体"/>
          <w:color w:val="auto"/>
          <w:highlight w:val="none"/>
        </w:rPr>
      </w:pPr>
      <w:r>
        <w:rPr>
          <w:rFonts w:hint="eastAsia" w:ascii="宋体" w:hAnsi="宋体" w:cs="宋体"/>
          <w:color w:val="auto"/>
          <w:highlight w:val="none"/>
          <w:lang w:bidi="ar"/>
        </w:rPr>
        <w:t xml:space="preserve">2.6未实质性响应谈判文件的响应文件按无效响应处理。</w:t>
      </w:r>
      <w:r/>
    </w:p>
    <w:p>
      <w:pPr>
        <w:ind w:firstLine="420"/>
        <w:spacing w:line="360" w:lineRule="auto"/>
        <w:rPr>
          <w:rFonts w:ascii="宋体" w:hAnsi="宋体" w:cs="宋体"/>
          <w:color w:val="auto"/>
          <w:highlight w:val="none"/>
        </w:rPr>
      </w:pPr>
      <w:r>
        <w:rPr>
          <w:rFonts w:hint="eastAsia" w:ascii="宋体" w:hAnsi="宋体" w:cs="宋体"/>
          <w:color w:val="auto"/>
          <w:highlight w:val="none"/>
          <w:lang w:bidi="ar"/>
        </w:rPr>
        <w:t xml:space="preserve">2.7如果响应文件实质上没有响应谈判文件的要求，谈判小组将予以拒绝，供应商不得通过修改或撤销不合要求的偏离或保留而使其成为实质性响应的文件。</w:t>
      </w:r>
      <w:r/>
    </w:p>
    <w:p>
      <w:pPr>
        <w:ind w:firstLine="420"/>
        <w:spacing w:line="360" w:lineRule="auto"/>
        <w:rPr>
          <w:rFonts w:ascii="宋体" w:hAnsi="宋体" w:cs="宋体"/>
          <w:color w:val="auto"/>
          <w:highlight w:val="none"/>
        </w:rPr>
      </w:pPr>
      <w:r>
        <w:rPr>
          <w:rFonts w:hint="eastAsia" w:ascii="宋体" w:hAnsi="宋体" w:cs="宋体"/>
          <w:color w:val="auto"/>
          <w:highlight w:val="none"/>
          <w:lang w:bidi="ar"/>
        </w:rPr>
        <w:t xml:space="preserve">2.8供应商在项目评审全过程中应保持通讯畅通，并安排专人与采购中心及谈判小组联系。</w:t>
      </w:r>
      <w:r/>
    </w:p>
    <w:p>
      <w:pPr>
        <w:ind w:firstLine="422"/>
        <w:spacing w:line="360" w:lineRule="auto"/>
        <w:rPr>
          <w:rFonts w:ascii="宋体" w:hAnsi="宋体" w:cs="宋体"/>
          <w:b/>
          <w:color w:val="auto"/>
          <w:highlight w:val="none"/>
        </w:rPr>
      </w:pPr>
      <w:r>
        <w:rPr>
          <w:rFonts w:hint="eastAsia" w:ascii="宋体" w:hAnsi="宋体" w:cs="宋体"/>
          <w:b/>
          <w:color w:val="auto"/>
          <w:highlight w:val="none"/>
          <w:lang w:bidi="ar"/>
        </w:rPr>
        <w:t xml:space="preserve">3.对于通过资格审查和符合性审查的供应商，谈判小组将集中与单一供应商分别进行谈判。谈判小组通过苏采云系统向供应商发布“谈判函”，供应商应当按照要求在苏采云系统提交“谈判响应函”并加盖CA电子公章。</w:t>
      </w:r>
      <w:r/>
    </w:p>
    <w:p>
      <w:pPr>
        <w:ind w:firstLine="422"/>
        <w:spacing w:line="360" w:lineRule="auto"/>
        <w:rPr>
          <w:rFonts w:ascii="宋体" w:hAnsi="宋体" w:cs="宋体"/>
          <w:b/>
          <w:color w:val="auto"/>
          <w:highlight w:val="none"/>
        </w:rPr>
      </w:pPr>
      <w:r>
        <w:rPr>
          <w:rFonts w:hint="eastAsia" w:ascii="宋体" w:hAnsi="宋体" w:cs="宋体"/>
          <w:b/>
          <w:color w:val="auto"/>
          <w:highlight w:val="none"/>
          <w:lang w:bidi="ar"/>
        </w:rPr>
        <w:t xml:space="preserve">在谈判过程中，谈判小组可能根据谈判文件和谈判情况实质性变动的内容有：采购需求中的技术、服务要求以及合同草案条款，但不得变动谈判文件中的其他内容。实质性变动的内容，须经采购人代表确认。</w:t>
      </w:r>
      <w:r/>
    </w:p>
    <w:p>
      <w:pPr>
        <w:ind w:firstLine="422"/>
        <w:spacing w:line="360" w:lineRule="auto"/>
        <w:rPr>
          <w:rFonts w:ascii="宋体" w:hAnsi="宋体" w:cs="宋体"/>
          <w:b/>
          <w:color w:val="auto"/>
          <w:highlight w:val="none"/>
        </w:rPr>
      </w:pPr>
      <w:r>
        <w:rPr>
          <w:rFonts w:hint="eastAsia" w:ascii="宋体" w:hAnsi="宋体" w:cs="宋体"/>
          <w:b/>
          <w:color w:val="auto"/>
          <w:highlight w:val="none"/>
          <w:lang w:bidi="ar"/>
        </w:rPr>
        <w:t xml:space="preserve">对谈判文件作出的实质性变动是谈判文件的有效组成部分，谈判小组将在苏采云系统中通知所有参加谈判的供应商。供应商应当在谈判小组指定的时间内按照谈判文件的变动情况和谈判小组的要求在苏采云系统中重新提交响应文件，并加盖CA电子公章。</w:t>
      </w:r>
      <w:r/>
    </w:p>
    <w:p>
      <w:pPr>
        <w:ind w:firstLine="422"/>
        <w:spacing w:line="360" w:lineRule="auto"/>
        <w:rPr>
          <w:rFonts w:ascii="宋体" w:hAnsi="宋体" w:cs="宋体"/>
          <w:b/>
          <w:color w:val="auto"/>
          <w:highlight w:val="none"/>
        </w:rPr>
      </w:pPr>
      <w:r>
        <w:rPr>
          <w:rFonts w:hint="eastAsia" w:ascii="宋体" w:hAnsi="宋体" w:cs="宋体"/>
          <w:b/>
          <w:color w:val="auto"/>
          <w:highlight w:val="none"/>
          <w:lang w:bidi="ar"/>
        </w:rPr>
        <w:t xml:space="preserve">4.谈判文件能够详细列明采购标的的技术、服务要求的，谈判结束后，谈判小组将在苏采云系统向所有实质性响应的供应商发布“最后报价要求函”及最后报价格式表，要求所有实质性响应的供应商在规定时间内提交最后报价。提交最后报价的供应商不得少于3家。提交最后报价的规定时间为十分钟，超过规定的时间视为放弃提交最后报价。</w:t>
      </w:r>
      <w:r/>
    </w:p>
    <w:p>
      <w:pPr>
        <w:ind w:firstLine="422"/>
        <w:spacing w:line="360" w:lineRule="auto"/>
        <w:rPr>
          <w:rFonts w:ascii="宋体" w:hAnsi="宋体" w:cs="宋体"/>
          <w:b/>
          <w:color w:val="auto"/>
          <w:highlight w:val="none"/>
        </w:rPr>
      </w:pPr>
      <w:r>
        <w:rPr>
          <w:rFonts w:hint="eastAsia" w:ascii="宋体" w:hAnsi="宋体" w:cs="宋体"/>
          <w:b/>
          <w:color w:val="auto"/>
          <w:highlight w:val="none"/>
          <w:lang w:bidi="ar"/>
        </w:rPr>
        <w:t xml:space="preserve">谈判文件不能详细列明采购标的的技术、服务要求，需经谈判由供应商提供最终设计方案或解决方案的，谈判结束后，谈判小组将按照少数服从多数的原则投票推荐3家以上供应商的设计方案或者解决方案，在苏采云系统中向其发布“最后报价要求函”及最后报价格式表，要求其在规定时间内提交最后报价。提交最后报价的规定时间为十分钟，超过规定的时间视为放弃提交最后报价。</w:t>
      </w:r>
      <w:r/>
    </w:p>
    <w:p>
      <w:pPr>
        <w:ind w:firstLine="422"/>
        <w:spacing w:line="360" w:lineRule="auto"/>
        <w:rPr>
          <w:rFonts w:ascii="宋体" w:hAnsi="宋体" w:cs="宋体"/>
          <w:b/>
          <w:color w:val="auto"/>
          <w:highlight w:val="none"/>
        </w:rPr>
      </w:pPr>
      <w:r>
        <w:rPr>
          <w:rFonts w:hint="eastAsia" w:ascii="宋体" w:hAnsi="宋体" w:cs="宋体"/>
          <w:b/>
          <w:color w:val="auto"/>
          <w:highlight w:val="none"/>
          <w:lang w:bidi="ar"/>
        </w:rPr>
        <w:t xml:space="preserve">最后报价是供应商响应文件的有效组成部分。</w:t>
      </w:r>
      <w:r/>
    </w:p>
    <w:p>
      <w:pPr>
        <w:ind w:firstLine="422"/>
        <w:spacing w:line="360" w:lineRule="auto"/>
        <w:rPr>
          <w:rFonts w:ascii="宋体" w:hAnsi="宋体" w:cs="宋体"/>
          <w:b/>
          <w:color w:val="auto"/>
          <w:highlight w:val="none"/>
        </w:rPr>
      </w:pPr>
      <w:r>
        <w:rPr>
          <w:rFonts w:hint="eastAsia" w:ascii="宋体" w:hAnsi="宋体" w:cs="宋体"/>
          <w:b/>
          <w:color w:val="auto"/>
          <w:highlight w:val="none"/>
          <w:lang w:bidi="ar"/>
        </w:rPr>
        <w:t xml:space="preserve">5.供应商未在谈判小组规定的时间内在苏采云系统中提交最后报价的视为放弃谈判，其响应文件按无效响应处理，最后报价格式表须加盖CA电子公章,否则视为未提交最后报价。已提交响应文件的供应商，在提交最后报价之前，可以根据谈判情况退出谈判，并在苏采云系统中提交“退出谈判函”并加盖CA电子公章。</w:t>
      </w:r>
      <w:r/>
    </w:p>
    <w:p>
      <w:pPr>
        <w:ind w:firstLine="420"/>
        <w:spacing w:line="360" w:lineRule="auto"/>
        <w:rPr>
          <w:rFonts w:ascii="宋体" w:hAnsi="宋体" w:cs="宋体"/>
          <w:color w:val="auto"/>
          <w:highlight w:val="none"/>
        </w:rPr>
      </w:pPr>
      <w:r>
        <w:rPr>
          <w:rFonts w:hint="eastAsia" w:ascii="宋体" w:hAnsi="宋体" w:cs="宋体"/>
          <w:color w:val="auto"/>
          <w:highlight w:val="none"/>
          <w:lang w:bidi="ar"/>
        </w:rPr>
        <w:t xml:space="preserve">6.谈判小组认为供应商的报价明显低于其他通过符合性审查的供应商的报价，有可能影响产品质量或者不能诚信履约的，应当要求其以书面形式作出相关说明，供应商不能证明其报价合理性的，谈判小组应当认定其响应无效。</w:t>
      </w:r>
      <w:r/>
    </w:p>
    <w:p>
      <w:pPr>
        <w:ind w:firstLine="420"/>
        <w:spacing w:line="360" w:lineRule="auto"/>
        <w:rPr>
          <w:rFonts w:ascii="宋体" w:hAnsi="宋体" w:cs="宋体"/>
          <w:color w:val="auto"/>
          <w:highlight w:val="none"/>
        </w:rPr>
      </w:pPr>
      <w:r>
        <w:rPr>
          <w:rFonts w:hint="eastAsia" w:ascii="宋体" w:hAnsi="宋体" w:cs="宋体"/>
          <w:color w:val="auto"/>
          <w:highlight w:val="none"/>
          <w:lang w:bidi="ar"/>
        </w:rPr>
        <w:t xml:space="preserve">7.谈判小组根据谈判成交原则确定成交供应商，并将结果通知所有参加谈判的未成交的供应商</w:t>
      </w:r>
      <w:r>
        <w:rPr>
          <w:rFonts w:hint="eastAsia" w:ascii="宋体" w:hAnsi="宋体" w:cs="宋体"/>
          <w:color w:val="auto"/>
          <w:highlight w:val="none"/>
        </w:rPr>
        <w:t xml:space="preserve">。</w:t>
      </w:r>
      <w:r/>
    </w:p>
    <w:p>
      <w:pPr>
        <w:spacing w:line="360" w:lineRule="auto"/>
        <w:rPr>
          <w:rFonts w:ascii="宋体" w:hAnsi="宋体" w:cs="宋体"/>
          <w:b/>
          <w:color w:val="auto"/>
          <w:szCs w:val="21"/>
          <w:highlight w:val="none"/>
        </w:rPr>
      </w:pPr>
      <w:r>
        <w:rPr>
          <w:rFonts w:hint="eastAsia" w:ascii="宋体" w:hAnsi="宋体" w:cs="宋体"/>
          <w:b/>
          <w:color w:val="auto"/>
          <w:szCs w:val="21"/>
          <w:highlight w:val="none"/>
        </w:rPr>
        <w:t xml:space="preserve">二、项目评审</w:t>
      </w:r>
      <w:r/>
    </w:p>
    <w:p>
      <w:pPr>
        <w:spacing w:line="360" w:lineRule="auto"/>
        <w:rPr>
          <w:rFonts w:ascii="宋体" w:hAnsi="宋体" w:cs="宋体"/>
          <w:b/>
          <w:color w:val="auto"/>
          <w:szCs w:val="21"/>
          <w:highlight w:val="none"/>
        </w:rPr>
      </w:pPr>
      <w:r>
        <w:rPr>
          <w:rFonts w:hint="eastAsia" w:ascii="宋体" w:hAnsi="宋体" w:cs="宋体"/>
          <w:b/>
          <w:color w:val="auto"/>
          <w:szCs w:val="21"/>
          <w:highlight w:val="none"/>
        </w:rPr>
        <w:t xml:space="preserve">（一）谈判小组</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1.谈判小组为三人或三人以上单数。采购人或者采购代理机构应当从省级以上人民政府财政部门设立的评审专家库中随机抽取评审专家。评审专家库中相关专家数量不能保证随机抽取需求的，采购人或者采购代理机构可以推荐符合条件的人员，再随机抽取使用。</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2.技术复杂、专业性强的采购项目，通过随机方式难以确定合适评审专家的，经主管预算单位同意，采购人可以自行选定相应专业领域的评审专家。自行选定评审专家的，应当优先选择本单位以外的评审专家。</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3. 谈判小组的评审工作由采购代理机构负责组织，具体评审事务由谈判小组负责，并独立履行法律、法规规定的职责。</w:t>
      </w:r>
      <w:r/>
    </w:p>
    <w:p>
      <w:pPr>
        <w:spacing w:line="360" w:lineRule="auto"/>
        <w:rPr>
          <w:rFonts w:ascii="宋体" w:hAnsi="宋体" w:cs="宋体"/>
          <w:b/>
          <w:color w:val="auto"/>
          <w:szCs w:val="21"/>
          <w:highlight w:val="none"/>
        </w:rPr>
      </w:pPr>
      <w:r>
        <w:rPr>
          <w:rFonts w:hint="eastAsia" w:ascii="宋体" w:hAnsi="宋体" w:cs="宋体"/>
          <w:b/>
          <w:color w:val="auto"/>
          <w:szCs w:val="21"/>
          <w:highlight w:val="none"/>
        </w:rPr>
        <w:t xml:space="preserve">（二）评审过程</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1.谈判小组应当对响应文件进行评审，并根据谈判文件规定的程序、评定成交的标准等事项与实质性响应谈判文件要求的供应商进行比较和评价。未实质性响应谈判文件的响应文件将被认定为无效文件，谈判小组应当告知有关供应商。</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2.如评审需要，谈判小组所有成员应当集中与单一响应单位分别进行谈判，并给予所有参加谈判的响应单位平等的谈判机会。采购文件如有实质性变动的，对采购文件作出的实质性变动是采购文件的有效组成部分，将以书面形式同时通知所有参加谈判的供应商。</w:t>
      </w:r>
      <w:r/>
    </w:p>
    <w:p>
      <w:pPr>
        <w:ind w:firstLine="420"/>
        <w:spacing w:line="360" w:lineRule="auto"/>
        <w:rPr>
          <w:rFonts w:ascii="宋体" w:hAnsi="宋体" w:cs="宋体"/>
          <w:color w:val="auto"/>
          <w:szCs w:val="21"/>
          <w:highlight w:val="none"/>
          <w:lang w:val="zh-CN"/>
        </w:rPr>
      </w:pPr>
      <w:r>
        <w:rPr>
          <w:rFonts w:hint="eastAsia" w:ascii="宋体" w:hAnsi="宋体" w:cs="宋体"/>
          <w:color w:val="auto"/>
          <w:szCs w:val="21"/>
          <w:highlight w:val="none"/>
        </w:rPr>
        <w:t xml:space="preserve">3.谈判小组在对响应文件的有效性、完整性和响应程度进行审查时，可以要求响应单位对响应文件中含义不明确、同类问题表述不一致或者有明显文字和计算错误的内容等作出必要的</w:t>
      </w:r>
      <w:r>
        <w:rPr>
          <w:rFonts w:hint="eastAsia" w:ascii="宋体" w:hAnsi="宋体" w:cs="宋体"/>
          <w:color w:val="auto"/>
          <w:szCs w:val="21"/>
          <w:highlight w:val="none"/>
          <w:lang w:val="zh-CN"/>
        </w:rPr>
        <w:t xml:space="preserve">澄清、说明或者更正。响应单位的澄清、说明或者更正不得超出响应文件的范围或者改变响应文件的实质性内容，并作为响应文件的有效组成部分。</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需要供应商进行澄清、说明和更正的，谈判小组将通过苏采云系统向供应商发布“澄清要求函”，接到“澄清要求函”的供应商应当按照要求在苏采云系统中提交“澄清响应函”并加盖CA电子公章。澄清、说明和更正的内容作为响应文件的补充部分，具体操作方式见《操作手册》。</w:t>
      </w:r>
      <w:r/>
    </w:p>
    <w:p>
      <w:pPr>
        <w:ind w:firstLine="420"/>
        <w:spacing w:line="360" w:lineRule="auto"/>
        <w:rPr>
          <w:rFonts w:ascii="宋体" w:hAnsi="宋体" w:cs="宋体"/>
          <w:color w:val="auto"/>
          <w:szCs w:val="21"/>
          <w:highlight w:val="none"/>
          <w:lang w:val="zh-CN"/>
        </w:rPr>
      </w:pPr>
      <w:r>
        <w:rPr>
          <w:rFonts w:hint="eastAsia" w:ascii="宋体" w:hAnsi="宋体" w:cs="宋体"/>
          <w:color w:val="auto"/>
          <w:szCs w:val="21"/>
          <w:highlight w:val="none"/>
        </w:rPr>
        <w:t xml:space="preserve">接到谈判小组澄清、说明和更正要求的供应商如未按规定做出澄清、说明和更正，其风险由供应商自行承担。</w:t>
      </w:r>
      <w:r/>
    </w:p>
    <w:p>
      <w:pPr>
        <w:ind w:firstLine="420"/>
        <w:spacing w:line="360" w:lineRule="auto"/>
        <w:rPr>
          <w:rFonts w:ascii="宋体" w:hAnsi="宋体" w:cs="宋体"/>
          <w:color w:val="auto"/>
          <w:szCs w:val="21"/>
          <w:highlight w:val="none"/>
          <w:lang w:val="zh-CN"/>
        </w:rPr>
      </w:pPr>
      <w:r>
        <w:rPr>
          <w:rFonts w:hint="eastAsia" w:ascii="宋体" w:hAnsi="宋体" w:cs="宋体"/>
          <w:color w:val="auto"/>
          <w:szCs w:val="21"/>
          <w:highlight w:val="none"/>
          <w:lang w:val="zh-CN"/>
        </w:rPr>
        <w:t xml:space="preserve">4.采购代理机构将采取必要措施，保证评审在严格保密的情况下进行，任何单位和个人不得非法干预、影响评审过程和结果。</w:t>
      </w:r>
      <w:r/>
    </w:p>
    <w:p>
      <w:pPr>
        <w:ind w:firstLine="420"/>
        <w:spacing w:line="360" w:lineRule="auto"/>
        <w:rPr>
          <w:rFonts w:ascii="宋体" w:hAnsi="宋体" w:cs="宋体"/>
          <w:color w:val="auto"/>
          <w:szCs w:val="21"/>
          <w:highlight w:val="none"/>
          <w:lang w:val="zh-CN"/>
        </w:rPr>
      </w:pPr>
      <w:r>
        <w:rPr>
          <w:rFonts w:hint="eastAsia" w:ascii="宋体" w:hAnsi="宋体" w:cs="宋体"/>
          <w:color w:val="auto"/>
          <w:szCs w:val="21"/>
          <w:highlight w:val="none"/>
        </w:rPr>
        <w:t xml:space="preserve">5.项目开标后，直到宣布成交结果为止，凡属于评审、澄清、评价和比较响应等相关的信息都不应向供应商或与评审无关的其他人泄露。</w:t>
      </w:r>
      <w:r/>
    </w:p>
    <w:p>
      <w:pPr>
        <w:spacing w:line="360" w:lineRule="auto"/>
        <w:rPr>
          <w:rFonts w:ascii="宋体" w:hAnsi="宋体" w:cs="宋体"/>
          <w:b/>
          <w:color w:val="auto"/>
          <w:szCs w:val="21"/>
          <w:highlight w:val="none"/>
        </w:rPr>
      </w:pPr>
      <w:r>
        <w:rPr>
          <w:rFonts w:hint="eastAsia" w:ascii="宋体" w:hAnsi="宋体" w:cs="宋体"/>
          <w:b/>
          <w:color w:val="auto"/>
          <w:szCs w:val="21"/>
          <w:highlight w:val="none"/>
        </w:rPr>
        <w:t xml:space="preserve">三、项目成交</w:t>
      </w:r>
      <w:r/>
    </w:p>
    <w:p>
      <w:pPr>
        <w:pStyle w:val="726"/>
        <w:ind w:firstLine="0"/>
        <w:spacing w:line="360" w:lineRule="auto"/>
        <w:rPr>
          <w:rFonts w:ascii="宋体" w:hAnsi="宋体" w:eastAsia="宋体" w:cs="宋体"/>
          <w:bCs w:val="0"/>
          <w:color w:val="auto"/>
          <w:sz w:val="21"/>
          <w:szCs w:val="21"/>
          <w:highlight w:val="none"/>
        </w:rPr>
      </w:pPr>
      <w:r>
        <w:rPr>
          <w:rFonts w:hint="eastAsia" w:ascii="宋体" w:hAnsi="宋体" w:eastAsia="宋体" w:cs="宋体"/>
          <w:bCs w:val="0"/>
          <w:color w:val="auto"/>
          <w:sz w:val="21"/>
          <w:szCs w:val="21"/>
          <w:highlight w:val="none"/>
        </w:rPr>
        <w:t xml:space="preserve">（一）项目成交需同时满足以下条件：</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1.满足谈判文件实质性要求的合格供应商不少于三家；</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2.合格供应商的报价均未超过采购预算；</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3.采购过程中未出现违法、违规行为；</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4.按照谈判文件规定的评审办法确定成交供应商。</w:t>
      </w:r>
      <w:r/>
    </w:p>
    <w:p>
      <w:pPr>
        <w:pStyle w:val="726"/>
        <w:ind w:firstLine="0"/>
        <w:spacing w:line="360" w:lineRule="auto"/>
        <w:rPr>
          <w:rFonts w:ascii="宋体" w:hAnsi="宋体" w:eastAsia="宋体" w:cs="宋体"/>
          <w:bCs w:val="0"/>
          <w:color w:val="auto"/>
          <w:sz w:val="21"/>
          <w:szCs w:val="21"/>
          <w:highlight w:val="none"/>
        </w:rPr>
      </w:pPr>
      <w:r>
        <w:rPr>
          <w:rFonts w:hint="eastAsia" w:ascii="宋体" w:hAnsi="宋体" w:eastAsia="宋体" w:cs="宋体"/>
          <w:bCs w:val="0"/>
          <w:color w:val="auto"/>
          <w:sz w:val="21"/>
          <w:szCs w:val="21"/>
          <w:highlight w:val="none"/>
        </w:rPr>
        <w:t xml:space="preserve">（二）重新评审</w:t>
      </w:r>
      <w:r/>
    </w:p>
    <w:p>
      <w:pPr>
        <w:pStyle w:val="726"/>
        <w:ind w:firstLine="420"/>
        <w:spacing w:line="360" w:lineRule="auto"/>
        <w:rPr>
          <w:rFonts w:ascii="宋体" w:hAnsi="宋体" w:eastAsia="宋体" w:cs="宋体"/>
          <w:bCs w:val="0"/>
          <w:color w:val="auto"/>
          <w:sz w:val="21"/>
          <w:szCs w:val="21"/>
          <w:highlight w:val="none"/>
        </w:rPr>
      </w:pPr>
      <w:r>
        <w:rPr>
          <w:rFonts w:hint="eastAsia" w:ascii="宋体" w:hAnsi="宋体" w:eastAsia="宋体" w:cs="宋体"/>
          <w:bCs w:val="0"/>
          <w:color w:val="auto"/>
          <w:sz w:val="21"/>
          <w:szCs w:val="21"/>
          <w:highlight w:val="none"/>
        </w:rPr>
        <w:t xml:space="preserve">除国务院财政部门规定的情形外，采购人、采购代理机构不得以任何理由组织重新评审。采购人、采购代理机构按照国务院财政部门的规定组织重新评审的，应当书面报告本级人民政府财政部门。</w:t>
      </w:r>
      <w:r/>
    </w:p>
    <w:p>
      <w:pPr>
        <w:pStyle w:val="726"/>
        <w:ind w:firstLine="420"/>
        <w:spacing w:line="360" w:lineRule="auto"/>
        <w:rPr>
          <w:rFonts w:ascii="宋体" w:hAnsi="宋体" w:eastAsia="宋体" w:cs="宋体"/>
          <w:bCs w:val="0"/>
          <w:color w:val="auto"/>
          <w:sz w:val="21"/>
          <w:szCs w:val="21"/>
          <w:highlight w:val="none"/>
        </w:rPr>
      </w:pPr>
      <w:r>
        <w:rPr>
          <w:rFonts w:hint="eastAsia" w:ascii="宋体" w:hAnsi="宋体" w:eastAsia="宋体" w:cs="宋体"/>
          <w:bCs w:val="0"/>
          <w:color w:val="auto"/>
          <w:sz w:val="21"/>
          <w:szCs w:val="21"/>
          <w:highlight w:val="none"/>
        </w:rPr>
        <w:t xml:space="preserve">采购人或者采购代理机构不得通过对样品进行检测、对供应商进行考察等方式改变评审结果。</w:t>
      </w:r>
      <w:r/>
    </w:p>
    <w:p>
      <w:pP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（三）成交通知书及合同</w:t>
      </w:r>
      <w:r/>
    </w:p>
    <w:p>
      <w:pPr>
        <w:ind w:firstLine="420"/>
        <w:spacing w:line="360" w:lineRule="auto"/>
        <w:rPr>
          <w:rFonts w:ascii="宋体" w:hAnsi="宋体" w:cs="宋体"/>
          <w:color w:val="auto"/>
          <w:szCs w:val="21"/>
          <w:highlight w:val="none"/>
          <w:lang w:val="zh-CN"/>
        </w:rPr>
      </w:pPr>
      <w:r>
        <w:rPr>
          <w:rFonts w:hint="eastAsia" w:ascii="宋体" w:hAnsi="宋体" w:cs="宋体"/>
          <w:color w:val="auto"/>
          <w:szCs w:val="21"/>
          <w:highlight w:val="none"/>
        </w:rPr>
        <w:t xml:space="preserve">1.采购代理机构按照法定流程发布成交公告，及时向成交供应商发送成交通知书。</w:t>
      </w:r>
      <w:r/>
    </w:p>
    <w:p>
      <w:pPr>
        <w:ind w:firstLine="420"/>
        <w:spacing w:line="360" w:lineRule="auto"/>
        <w:rPr>
          <w:rFonts w:ascii="宋体" w:hAnsi="宋体" w:cs="宋体"/>
          <w:color w:val="auto"/>
          <w:szCs w:val="21"/>
          <w:highlight w:val="none"/>
          <w:lang w:val="zh-CN"/>
        </w:rPr>
      </w:pPr>
      <w:r>
        <w:rPr>
          <w:rFonts w:hint="eastAsia" w:ascii="宋体" w:hAnsi="宋体" w:cs="宋体"/>
          <w:color w:val="auto"/>
          <w:szCs w:val="21"/>
          <w:highlight w:val="none"/>
          <w:lang w:val="zh-CN"/>
        </w:rPr>
        <w:t xml:space="preserve">2.采购人与成交供应商应当在成交通知书发出之日起三十日内，按照谈判文件及响应文件确定的事项签订政府采购合同。</w:t>
      </w:r>
      <w:r/>
    </w:p>
    <w:p>
      <w:pPr>
        <w:ind w:firstLine="420"/>
        <w:spacing w:line="360" w:lineRule="auto"/>
        <w:rPr>
          <w:rFonts w:ascii="宋体" w:hAnsi="宋体" w:cs="宋体"/>
          <w:color w:val="auto"/>
          <w:szCs w:val="21"/>
          <w:highlight w:val="none"/>
          <w:lang w:val="zh-CN"/>
        </w:rPr>
      </w:pPr>
      <w:r>
        <w:rPr>
          <w:rFonts w:hint="eastAsia" w:ascii="宋体" w:hAnsi="宋体" w:cs="宋体"/>
          <w:color w:val="auto"/>
          <w:szCs w:val="21"/>
          <w:highlight w:val="none"/>
          <w:lang w:val="zh-CN"/>
        </w:rPr>
        <w:t xml:space="preserve">成交通知书对采购人和成交供应商均具有法律效力，成交通知书发出后，采购人改变成交结果的，或者成交供应商放弃成交项目的，应当依法承担法律责任。</w:t>
      </w:r>
      <w:r/>
    </w:p>
    <w:p>
      <w:pPr>
        <w:spacing w:line="360" w:lineRule="auto"/>
        <w:rPr>
          <w:rFonts w:ascii="宋体" w:hAnsi="宋体" w:cs="宋体"/>
          <w:b/>
          <w:color w:val="auto"/>
          <w:szCs w:val="21"/>
          <w:highlight w:val="none"/>
        </w:rPr>
      </w:pPr>
      <w:r>
        <w:rPr>
          <w:rFonts w:hint="eastAsia" w:ascii="宋体" w:hAnsi="宋体" w:cs="宋体"/>
          <w:b/>
          <w:color w:val="auto"/>
          <w:szCs w:val="21"/>
          <w:highlight w:val="none"/>
        </w:rPr>
        <w:t xml:space="preserve">四、响应无效</w:t>
      </w:r>
      <w:r/>
    </w:p>
    <w:p>
      <w:pPr>
        <w:ind w:firstLine="420"/>
        <w:spacing w:line="360" w:lineRule="auto"/>
        <w:rPr>
          <w:rFonts w:ascii="宋体" w:hAnsi="宋体" w:cs="宋体"/>
          <w:color w:val="auto"/>
          <w:szCs w:val="21"/>
          <w:highlight w:val="none"/>
          <w:lang w:val="zh-CN"/>
        </w:rPr>
      </w:pPr>
      <w:r>
        <w:rPr>
          <w:rFonts w:hint="eastAsia" w:ascii="宋体" w:hAnsi="宋体" w:cs="宋体"/>
          <w:color w:val="auto"/>
          <w:szCs w:val="21"/>
          <w:highlight w:val="none"/>
          <w:lang w:val="zh-CN"/>
        </w:rPr>
        <w:t xml:space="preserve">1.出现下列情形之一的，将被认定为响应无效或无效文件：</w:t>
      </w:r>
      <w:r/>
    </w:p>
    <w:p>
      <w:pPr>
        <w:ind w:firstLine="420"/>
        <w:spacing w:line="360" w:lineRule="auto"/>
        <w:rPr>
          <w:rFonts w:ascii="宋体" w:hAnsi="宋体" w:cs="宋体"/>
          <w:color w:val="auto"/>
          <w:szCs w:val="21"/>
          <w:highlight w:val="none"/>
          <w:lang w:val="zh-CN"/>
        </w:rPr>
      </w:pPr>
      <w:r>
        <w:rPr>
          <w:rFonts w:hint="eastAsia" w:ascii="宋体" w:hAnsi="宋体" w:cs="宋体"/>
          <w:color w:val="auto"/>
          <w:szCs w:val="21"/>
          <w:highlight w:val="none"/>
          <w:lang w:val="zh-CN"/>
        </w:rPr>
        <w:t xml:space="preserve">（1）投标报价超出预算的；</w:t>
      </w:r>
      <w:r/>
    </w:p>
    <w:p>
      <w:pPr>
        <w:ind w:firstLine="420"/>
        <w:spacing w:line="360" w:lineRule="auto"/>
        <w:rPr>
          <w:rFonts w:ascii="宋体" w:hAnsi="宋体" w:cs="宋体"/>
          <w:color w:val="auto"/>
          <w:szCs w:val="21"/>
          <w:highlight w:val="none"/>
          <w:lang w:val="zh-CN"/>
        </w:rPr>
      </w:pPr>
      <w:r>
        <w:rPr>
          <w:rFonts w:hint="eastAsia" w:ascii="宋体" w:hAnsi="宋体" w:cs="宋体"/>
          <w:color w:val="auto"/>
          <w:szCs w:val="21"/>
          <w:highlight w:val="none"/>
          <w:lang w:val="zh-CN"/>
        </w:rPr>
        <w:t xml:space="preserve">（2）违反政府采购相关规定的；</w:t>
      </w:r>
      <w:r/>
    </w:p>
    <w:p>
      <w:pPr>
        <w:ind w:firstLine="420"/>
        <w:spacing w:line="360" w:lineRule="auto"/>
        <w:rPr>
          <w:rFonts w:ascii="宋体" w:hAnsi="宋体" w:cs="宋体"/>
          <w:color w:val="auto"/>
          <w:szCs w:val="21"/>
          <w:highlight w:val="none"/>
          <w:lang w:val="zh-CN"/>
        </w:rPr>
      </w:pPr>
      <w:r>
        <w:rPr>
          <w:rFonts w:hint="eastAsia" w:ascii="宋体" w:hAnsi="宋体" w:cs="宋体"/>
          <w:color w:val="auto"/>
          <w:szCs w:val="21"/>
          <w:highlight w:val="none"/>
          <w:lang w:val="zh-CN"/>
        </w:rPr>
        <w:t xml:space="preserve">（</w:t>
      </w:r>
      <w:r>
        <w:rPr>
          <w:rFonts w:hint="eastAsia" w:ascii="宋体" w:hAnsi="宋体" w:cs="宋体"/>
          <w:color w:val="auto"/>
          <w:szCs w:val="21"/>
          <w:highlight w:val="none"/>
        </w:rPr>
        <w:t xml:space="preserve">3</w:t>
      </w:r>
      <w:r>
        <w:rPr>
          <w:rFonts w:hint="eastAsia" w:ascii="宋体" w:hAnsi="宋体" w:cs="宋体"/>
          <w:color w:val="auto"/>
          <w:szCs w:val="21"/>
          <w:highlight w:val="none"/>
          <w:lang w:val="zh-CN"/>
        </w:rPr>
        <w:t xml:space="preserve">）未实质性响应采购文件要求的；</w:t>
      </w:r>
      <w:r/>
    </w:p>
    <w:p>
      <w:pPr>
        <w:ind w:firstLine="420"/>
        <w:spacing w:line="360" w:lineRule="auto"/>
        <w:rPr>
          <w:rFonts w:ascii="宋体" w:hAnsi="宋体" w:cs="宋体"/>
          <w:color w:val="auto"/>
          <w:szCs w:val="21"/>
          <w:highlight w:val="none"/>
          <w:lang w:val="zh-CN"/>
        </w:rPr>
      </w:pPr>
      <w:r>
        <w:rPr>
          <w:rFonts w:hint="eastAsia" w:ascii="宋体" w:hAnsi="宋体" w:cs="宋体"/>
          <w:color w:val="auto"/>
          <w:szCs w:val="21"/>
          <w:highlight w:val="none"/>
          <w:lang w:val="zh-CN"/>
        </w:rPr>
        <w:t xml:space="preserve">（</w:t>
      </w:r>
      <w:r>
        <w:rPr>
          <w:rFonts w:hint="eastAsia" w:ascii="宋体" w:hAnsi="宋体" w:cs="宋体"/>
          <w:color w:val="auto"/>
          <w:szCs w:val="21"/>
          <w:highlight w:val="none"/>
        </w:rPr>
        <w:t xml:space="preserve">4</w:t>
      </w:r>
      <w:r>
        <w:rPr>
          <w:rFonts w:hint="eastAsia" w:ascii="宋体" w:hAnsi="宋体" w:cs="宋体"/>
          <w:color w:val="auto"/>
          <w:szCs w:val="21"/>
          <w:highlight w:val="none"/>
          <w:lang w:val="zh-CN"/>
        </w:rPr>
        <w:t xml:space="preserve">）不符合法律、法规和招标文件规定的其他实质性要求的；</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lang w:val="zh-CN"/>
        </w:rPr>
        <w:t xml:space="preserve">（</w:t>
      </w:r>
      <w:r>
        <w:rPr>
          <w:rFonts w:hint="eastAsia" w:ascii="宋体" w:hAnsi="宋体" w:cs="宋体"/>
          <w:color w:val="auto"/>
          <w:szCs w:val="21"/>
          <w:highlight w:val="none"/>
        </w:rPr>
        <w:t xml:space="preserve">5</w:t>
      </w:r>
      <w:r>
        <w:rPr>
          <w:rFonts w:hint="eastAsia" w:ascii="宋体" w:hAnsi="宋体" w:cs="宋体"/>
          <w:color w:val="auto"/>
          <w:szCs w:val="21"/>
          <w:highlight w:val="none"/>
          <w:lang w:val="zh-CN"/>
        </w:rPr>
        <w:t xml:space="preserve">）</w:t>
      </w:r>
      <w:r>
        <w:rPr>
          <w:rFonts w:hint="eastAsia" w:ascii="宋体" w:hAnsi="宋体" w:cs="宋体"/>
          <w:color w:val="auto"/>
          <w:szCs w:val="21"/>
          <w:highlight w:val="none"/>
        </w:rPr>
        <w:t xml:space="preserve">特征码检查中，不同谈判响应单位上传采购文件所使用的电脑网卡信息一致的（如发现违法违规行为，将依法追究其法律责任）；</w:t>
      </w:r>
      <w:r/>
    </w:p>
    <w:p>
      <w:pPr>
        <w:ind w:firstLine="420"/>
        <w:spacing w:line="360" w:lineRule="auto"/>
        <w:rPr>
          <w:rFonts w:ascii="宋体" w:hAnsi="宋体" w:cs="宋体"/>
          <w:color w:val="auto"/>
          <w:szCs w:val="21"/>
          <w:highlight w:val="none"/>
          <w:lang w:val="zh-CN"/>
        </w:rPr>
      </w:pPr>
      <w:r>
        <w:rPr>
          <w:rFonts w:hint="eastAsia" w:ascii="宋体" w:hAnsi="宋体" w:cs="宋体"/>
          <w:color w:val="auto"/>
          <w:szCs w:val="21"/>
          <w:highlight w:val="none"/>
          <w:lang w:val="zh-CN"/>
        </w:rPr>
        <w:t xml:space="preserve">（</w:t>
      </w:r>
      <w:r>
        <w:rPr>
          <w:rFonts w:hint="eastAsia" w:ascii="宋体" w:hAnsi="宋体" w:cs="宋体"/>
          <w:color w:val="auto"/>
          <w:szCs w:val="21"/>
          <w:highlight w:val="none"/>
        </w:rPr>
        <w:t xml:space="preserve">6</w:t>
      </w:r>
      <w:r>
        <w:rPr>
          <w:rFonts w:hint="eastAsia" w:ascii="宋体" w:hAnsi="宋体" w:cs="宋体"/>
          <w:color w:val="auto"/>
          <w:szCs w:val="21"/>
          <w:highlight w:val="none"/>
          <w:lang w:val="zh-CN"/>
        </w:rPr>
        <w:t xml:space="preserve">）谈判小组认定的其他情形；</w:t>
      </w:r>
      <w:r/>
    </w:p>
    <w:p>
      <w:pPr>
        <w:ind w:firstLine="420"/>
        <w:spacing w:line="360" w:lineRule="auto"/>
        <w:rPr>
          <w:rFonts w:ascii="宋体" w:hAnsi="宋体" w:cs="宋体"/>
          <w:color w:val="auto"/>
          <w:szCs w:val="21"/>
          <w:highlight w:val="none"/>
          <w:lang w:val="zh-CN"/>
        </w:rPr>
      </w:pPr>
      <w:r>
        <w:rPr>
          <w:rFonts w:hint="eastAsia" w:ascii="宋体" w:hAnsi="宋体" w:cs="宋体"/>
          <w:color w:val="auto"/>
          <w:szCs w:val="21"/>
          <w:highlight w:val="none"/>
          <w:lang w:val="zh-CN"/>
        </w:rPr>
        <w:t xml:space="preserve">2.被认定为响应无效或无效文件的，采购代理机构应当将理由告知相关供应商。</w:t>
      </w:r>
      <w:r/>
    </w:p>
    <w:p>
      <w:pPr>
        <w:spacing w:line="360" w:lineRule="auto"/>
        <w:rPr>
          <w:rFonts w:ascii="宋体" w:hAnsi="宋体" w:cs="宋体"/>
          <w:b/>
          <w:color w:val="auto"/>
          <w:szCs w:val="21"/>
          <w:highlight w:val="none"/>
        </w:rPr>
      </w:pPr>
      <w:r>
        <w:rPr>
          <w:rFonts w:hint="eastAsia" w:ascii="宋体" w:hAnsi="宋体" w:cs="宋体"/>
          <w:b/>
          <w:color w:val="auto"/>
          <w:szCs w:val="21"/>
          <w:highlight w:val="none"/>
        </w:rPr>
        <w:t xml:space="preserve">五、项目终止</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1.出现下列情形之一的，采购人或者采购代理机构应当终止竞争性谈判采购活动，发布项目终止公告并说明原因，重新开展采购活动：</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（1）因情况变化，不再符合规定的竞争性谈判采购方式适用情形的；</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（2）出现影响采购公正的违法、违规行为的；</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（3）在采购过程中符合竞争要求的供应商或者报价未超过采购预算的供应商不足三家的；</w:t>
      </w:r>
      <w:r/>
    </w:p>
    <w:p>
      <w:pPr>
        <w:ind w:firstLine="420"/>
        <w:spacing w:line="360" w:lineRule="auto"/>
        <w:rPr>
          <w:rFonts w:ascii="宋体" w:hAnsi="宋体" w:cs="宋体"/>
          <w:color w:val="auto"/>
          <w:szCs w:val="21"/>
          <w:highlight w:val="none"/>
        </w:rPr>
      </w:pPr>
      <w:r>
        <w:rPr>
          <w:rFonts w:hint="eastAsia" w:ascii="宋体" w:hAnsi="宋体" w:cs="宋体"/>
          <w:color w:val="auto"/>
          <w:highlight w:val="none"/>
        </w:rPr>
        <w:t xml:space="preserve">（4）谈判采购过程中，如遇到交易中心出现断电、断网或其他不可预见原因导致采购活动无法正常进行的。</w:t>
      </w:r>
      <w:r/>
    </w:p>
    <w:p>
      <w:pPr>
        <w:ind w:firstLine="420"/>
        <w:widowControl/>
        <w:rPr>
          <w:rStyle w:val="1033"/>
          <w:rFonts w:ascii="Calibri" w:hAnsi="Calibri"/>
          <w:color w:val="auto"/>
          <w:sz w:val="32"/>
          <w:szCs w:val="32"/>
          <w:highlight w:val="none"/>
        </w:rPr>
      </w:pPr>
      <w:r>
        <w:rPr>
          <w:rFonts w:hint="eastAsia" w:ascii="宋体" w:hAnsi="宋体" w:cs="宋体"/>
          <w:color w:val="auto"/>
          <w:szCs w:val="21"/>
          <w:highlight w:val="none"/>
        </w:rPr>
        <w:t xml:space="preserve">2.项目终止后，采购代理机构应当将项目终止的理由告知所有供应商</w:t>
      </w:r>
      <w:r>
        <w:rPr>
          <w:rFonts w:hint="eastAsia" w:ascii="宋体" w:hAnsi="宋体"/>
          <w:color w:val="auto"/>
          <w:szCs w:val="21"/>
          <w:highlight w:val="none"/>
        </w:rPr>
        <w:t xml:space="preserve">。</w:t>
      </w:r>
      <w:r>
        <w:rPr>
          <w:rStyle w:val="1033"/>
          <w:b w:val="0"/>
          <w:bCs w:val="0"/>
          <w:color w:val="auto"/>
          <w:sz w:val="32"/>
          <w:szCs w:val="32"/>
          <w:highlight w:val="none"/>
        </w:rPr>
        <w:br w:type="page" w:clear="all"/>
      </w:r>
      <w:bookmarkEnd w:id="20"/>
      <w:r/>
      <w:bookmarkEnd w:id="21"/>
      <w:r/>
      <w:r/>
    </w:p>
    <w:p>
      <w:pPr>
        <w:pStyle w:val="697"/>
        <w:jc w:val="center"/>
        <w:spacing w:line="240" w:lineRule="auto"/>
        <w:rPr>
          <w:rStyle w:val="1033"/>
          <w:b/>
          <w:bCs/>
          <w:color w:val="auto"/>
          <w:sz w:val="32"/>
          <w:szCs w:val="32"/>
          <w:highlight w:val="none"/>
        </w:rPr>
      </w:pPr>
      <w:r/>
      <w:bookmarkStart w:id="22" w:name="_Toc4667"/>
      <w:r/>
      <w:bookmarkStart w:id="23" w:name="_Toc13974"/>
      <w:r/>
      <w:bookmarkStart w:id="24" w:name="_Toc166488922"/>
      <w:r>
        <w:rPr>
          <w:rStyle w:val="1033"/>
          <w:rFonts w:hint="eastAsia"/>
          <w:b/>
          <w:bCs/>
          <w:color w:val="auto"/>
          <w:sz w:val="32"/>
          <w:szCs w:val="32"/>
          <w:highlight w:val="none"/>
        </w:rPr>
        <w:t xml:space="preserve">第五章 合同条款</w:t>
      </w:r>
      <w:bookmarkEnd w:id="22"/>
      <w:r/>
      <w:bookmarkEnd w:id="23"/>
      <w:r/>
      <w:bookmarkEnd w:id="24"/>
      <w:r/>
      <w:r/>
    </w:p>
    <w:p>
      <w:pPr>
        <w:spacing w:line="360" w:lineRule="auto"/>
        <w:rPr>
          <w:color w:val="auto"/>
          <w:szCs w:val="21"/>
          <w:highlight w:val="none"/>
          <w:u w:val="single"/>
        </w:rPr>
      </w:pPr>
      <w:r>
        <w:rPr>
          <w:rFonts w:hint="eastAsia"/>
          <w:b/>
          <w:color w:val="auto"/>
          <w:szCs w:val="21"/>
          <w:highlight w:val="none"/>
        </w:rPr>
        <w:t xml:space="preserve">采购单位</w:t>
      </w:r>
      <w:r>
        <w:rPr>
          <w:rFonts w:hint="eastAsia"/>
          <w:color w:val="auto"/>
          <w:szCs w:val="21"/>
          <w:highlight w:val="none"/>
        </w:rPr>
        <w:t xml:space="preserve">：（以下简称甲方）：</w:t>
      </w:r>
      <w:r>
        <w:rPr>
          <w:rFonts w:hint="eastAsia"/>
          <w:color w:val="auto"/>
          <w:szCs w:val="21"/>
          <w:highlight w:val="none"/>
          <w:u w:val="single"/>
        </w:rPr>
        <w:t xml:space="preserve">                                 </w:t>
      </w:r>
      <w:r/>
    </w:p>
    <w:p>
      <w:pPr>
        <w:spacing w:line="360" w:lineRule="auto"/>
        <w:rPr>
          <w:color w:val="auto"/>
          <w:highlight w:val="none"/>
        </w:rPr>
      </w:pPr>
      <w:r>
        <w:rPr>
          <w:rFonts w:hint="eastAsia"/>
          <w:b/>
          <w:color w:val="auto"/>
          <w:szCs w:val="21"/>
          <w:highlight w:val="none"/>
        </w:rPr>
        <w:t xml:space="preserve">服务单位</w:t>
      </w:r>
      <w:r>
        <w:rPr>
          <w:rFonts w:hint="eastAsia"/>
          <w:color w:val="auto"/>
          <w:szCs w:val="21"/>
          <w:highlight w:val="none"/>
        </w:rPr>
        <w:t xml:space="preserve">：（以下简称乙方）：</w:t>
      </w:r>
      <w:r>
        <w:rPr>
          <w:rFonts w:hint="eastAsia"/>
          <w:color w:val="auto"/>
          <w:szCs w:val="21"/>
          <w:highlight w:val="none"/>
          <w:u w:val="single"/>
        </w:rPr>
        <w:t xml:space="preserve">                                 </w:t>
      </w:r>
      <w:r>
        <w:rPr>
          <w:rFonts w:hint="eastAsia"/>
          <w:color w:val="auto"/>
          <w:szCs w:val="21"/>
          <w:highlight w:val="none"/>
        </w:rPr>
        <w:t xml:space="preserve">                  </w:t>
      </w:r>
      <w:r/>
    </w:p>
    <w:p>
      <w:pPr>
        <w:pStyle w:val="717"/>
        <w:ind w:left="0" w:firstLine="420"/>
        <w:spacing w:line="360" w:lineRule="auto"/>
        <w:rPr>
          <w:rFonts w:ascii="宋体" w:hAnsi="宋体" w:eastAsia="宋体" w:cs="宋体"/>
          <w:color w:val="auto"/>
          <w:sz w:val="21"/>
          <w:szCs w:val="21"/>
          <w:highlight w:val="none"/>
        </w:rPr>
      </w:pPr>
      <w:r/>
      <w:bookmarkStart w:id="25" w:name="_Toc166488923"/>
      <w:r>
        <w:rPr>
          <w:rFonts w:hint="eastAsia" w:ascii="宋体" w:hAnsi="宋体" w:eastAsia="宋体" w:cs="宋体"/>
          <w:color w:val="auto"/>
          <w:sz w:val="21"/>
          <w:szCs w:val="21"/>
          <w:highlight w:val="none"/>
        </w:rPr>
        <w:t xml:space="preserve">根据《中华人民共和国民法典》有关规定，为明确采购单位（甲方）和供应单位（乙方）购销过程中的权利、义务和经济责任，经双方友好协商，签订以下条款，共同遵守。</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一、定义：以下术语有特定的含义：</w:t>
      </w:r>
      <w:r/>
    </w:p>
    <w:p>
      <w:pPr>
        <w:ind w:firstLine="420"/>
        <w:spacing w:line="360" w:lineRule="auto"/>
        <w:tabs>
          <w:tab w:val="left" w:pos="360" w:leader="none"/>
        </w:tabs>
        <w:rPr>
          <w:rFonts w:ascii="宋体" w:hAnsi="宋体" w:cs="宋体"/>
          <w:color w:val="auto"/>
          <w:szCs w:val="21"/>
          <w:highlight w:val="none"/>
        </w:rPr>
      </w:pPr>
      <w:r>
        <w:rPr>
          <w:rFonts w:hint="eastAsia" w:ascii="宋体" w:hAnsi="宋体" w:cs="宋体"/>
          <w:color w:val="auto"/>
          <w:szCs w:val="21"/>
          <w:highlight w:val="none"/>
        </w:rPr>
        <w:t xml:space="preserve">“货物”本合同所称货物是指乙方基于其已中标的投标文件而应向甲方提供的符合招标要求规格及功能的及其全部备品备件，它还应包括由乙方送交给甲方的所有的必须文件和与使用及测试有关的应进行的任何规定的服务。</w:t>
      </w:r>
      <w:r/>
    </w:p>
    <w:p>
      <w:pPr>
        <w:ind w:firstLine="420"/>
        <w:spacing w:line="360" w:lineRule="auto"/>
        <w:tabs>
          <w:tab w:val="left" w:pos="360" w:leader="none"/>
        </w:tabs>
        <w:rPr>
          <w:rFonts w:ascii="宋体" w:hAnsi="宋体" w:cs="宋体"/>
          <w:color w:val="auto"/>
          <w:szCs w:val="21"/>
          <w:highlight w:val="none"/>
        </w:rPr>
      </w:pPr>
      <w:r>
        <w:rPr>
          <w:rFonts w:hint="eastAsia" w:ascii="宋体" w:hAnsi="宋体" w:cs="宋体"/>
          <w:color w:val="auto"/>
          <w:szCs w:val="21"/>
          <w:highlight w:val="none"/>
        </w:rPr>
        <w:t xml:space="preserve"> “服务”系指根据合同规定乙方应承担的与供货有关的辅助义务，比如运输、保险以及其它伴随服务，比如安装、调试以及送货上门提供技术援助、培训、配合措施、维修响应和合同中规定乙方应承担的其它义务。</w:t>
      </w:r>
      <w:r/>
    </w:p>
    <w:p>
      <w:pPr>
        <w:ind w:firstLine="420"/>
        <w:spacing w:line="360" w:lineRule="auto"/>
        <w:tabs>
          <w:tab w:val="left" w:pos="360" w:leader="none"/>
        </w:tabs>
        <w:rPr>
          <w:rFonts w:ascii="宋体" w:hAnsi="宋体" w:cs="宋体"/>
          <w:color w:val="auto"/>
          <w:szCs w:val="21"/>
          <w:highlight w:val="none"/>
        </w:rPr>
      </w:pPr>
      <w:r>
        <w:rPr>
          <w:rFonts w:hint="eastAsia" w:ascii="宋体" w:hAnsi="宋体" w:cs="宋体"/>
          <w:color w:val="auto"/>
          <w:szCs w:val="21"/>
          <w:highlight w:val="none"/>
        </w:rPr>
        <w:t xml:space="preserve">“合同价”系指根据中标的投标文件和合同规定，乙方在正确地履行合同义务后甲方应支付乙方的价款。</w:t>
      </w:r>
      <w:r/>
    </w:p>
    <w:p>
      <w:pPr>
        <w:ind w:firstLine="420"/>
        <w:spacing w:line="360" w:lineRule="auto"/>
        <w:tabs>
          <w:tab w:val="left" w:pos="360" w:leader="none"/>
        </w:tabs>
        <w:rPr>
          <w:rFonts w:ascii="宋体" w:hAnsi="宋体" w:cs="宋体"/>
          <w:color w:val="auto"/>
          <w:szCs w:val="21"/>
          <w:highlight w:val="none"/>
        </w:rPr>
      </w:pPr>
      <w:r>
        <w:rPr>
          <w:rFonts w:hint="eastAsia" w:ascii="宋体" w:hAnsi="宋体" w:cs="宋体"/>
          <w:color w:val="auto"/>
          <w:szCs w:val="21"/>
          <w:highlight w:val="none"/>
        </w:rPr>
        <w:t xml:space="preserve">“甲方”系指合同中明确规定的实际购买货物和接受服务单位。</w:t>
      </w:r>
      <w:r/>
    </w:p>
    <w:p>
      <w:pPr>
        <w:ind w:firstLine="420"/>
        <w:spacing w:line="360" w:lineRule="auto"/>
        <w:tabs>
          <w:tab w:val="left" w:pos="360" w:leader="none"/>
        </w:tabs>
        <w:rPr>
          <w:rFonts w:ascii="宋体" w:hAnsi="宋体" w:cs="宋体"/>
          <w:color w:val="auto"/>
          <w:szCs w:val="21"/>
          <w:highlight w:val="none"/>
        </w:rPr>
      </w:pPr>
      <w:r>
        <w:rPr>
          <w:rFonts w:hint="eastAsia" w:ascii="宋体" w:hAnsi="宋体" w:cs="宋体"/>
          <w:color w:val="auto"/>
          <w:szCs w:val="21"/>
          <w:highlight w:val="none"/>
        </w:rPr>
        <w:t xml:space="preserve">“乙方”系指合同中规定的提供货物和提供服务的单位。</w:t>
      </w:r>
      <w:r/>
    </w:p>
    <w:p>
      <w:pPr>
        <w:ind w:firstLine="420"/>
        <w:spacing w:line="360" w:lineRule="auto"/>
        <w:tabs>
          <w:tab w:val="left" w:pos="360" w:leader="none"/>
        </w:tabs>
        <w:rPr>
          <w:rFonts w:ascii="宋体" w:hAnsi="宋体" w:cs="宋体"/>
          <w:color w:val="auto"/>
          <w:szCs w:val="21"/>
          <w:highlight w:val="none"/>
        </w:rPr>
      </w:pPr>
      <w:r>
        <w:rPr>
          <w:rFonts w:hint="eastAsia" w:ascii="宋体" w:hAnsi="宋体" w:cs="宋体"/>
          <w:color w:val="auto"/>
          <w:szCs w:val="21"/>
          <w:highlight w:val="none"/>
        </w:rPr>
        <w:t xml:space="preserve">“损失”本合同所指损失是指合同一方因不履行合同义务而遭致另一方及第三方的各种损失及损害的费用，还包括守约方为减轻损害或维护权利而需支付的各种调查费用，车旅费用、律师费用等。</w:t>
      </w:r>
      <w:r/>
    </w:p>
    <w:p>
      <w:pPr>
        <w:ind w:firstLine="420"/>
        <w:spacing w:line="360" w:lineRule="auto"/>
        <w:tabs>
          <w:tab w:val="left" w:pos="360" w:leader="none"/>
        </w:tabs>
        <w:rPr>
          <w:rFonts w:hint="default" w:ascii="宋体" w:hAnsi="宋体" w:eastAsia="宋体" w:cs="宋体"/>
          <w:color w:val="auto"/>
          <w:szCs w:val="21"/>
          <w:highlight w:val="none"/>
          <w:lang w:val="en-US" w:eastAsia="zh-CN"/>
        </w:rPr>
      </w:pPr>
      <w:r>
        <w:rPr>
          <w:rFonts w:hint="eastAsia" w:ascii="宋体" w:hAnsi="宋体" w:cs="宋体"/>
          <w:color w:val="auto"/>
          <w:szCs w:val="21"/>
          <w:highlight w:val="none"/>
        </w:rPr>
        <w:t xml:space="preserve">二、</w:t>
      </w:r>
      <w:r>
        <w:rPr>
          <w:rFonts w:hint="eastAsia" w:ascii="宋体" w:hAnsi="宋体" w:cs="宋体"/>
          <w:color w:val="auto"/>
          <w:szCs w:val="21"/>
          <w:highlight w:val="none"/>
          <w:lang w:val="en-US" w:eastAsia="zh-CN"/>
        </w:rPr>
        <w:t xml:space="preserve">项目地点</w:t>
      </w:r>
      <w:r/>
    </w:p>
    <w:p>
      <w:pPr>
        <w:ind w:firstLine="420"/>
        <w:spacing w:line="360" w:lineRule="auto"/>
        <w:rPr>
          <w:rFonts w:hint="eastAsia" w:ascii="宋体" w:hAnsi="宋体" w:eastAsia="宋体" w:cs="宋体"/>
          <w:color w:val="auto"/>
          <w:szCs w:val="21"/>
          <w:highlight w:val="none"/>
          <w:lang w:eastAsia="zh-CN"/>
        </w:rPr>
      </w:pPr>
      <w:r>
        <w:rPr>
          <w:rFonts w:hint="eastAsia" w:ascii="宋体" w:hAnsi="宋体" w:cs="宋体"/>
          <w:color w:val="auto"/>
          <w:szCs w:val="21"/>
          <w:highlight w:val="none"/>
        </w:rPr>
        <w:t xml:space="preserve">1、项目名称：张浦镇2025年度市政道路交通划线及设施项目</w:t>
      </w:r>
      <w:r>
        <w:rPr>
          <w:rFonts w:hint="eastAsia" w:ascii="宋体" w:hAnsi="宋体" w:cs="宋体"/>
          <w:color w:val="auto"/>
          <w:szCs w:val="21"/>
          <w:highlight w:val="none"/>
          <w:lang w:eastAsia="zh-CN"/>
        </w:rPr>
        <w:t xml:space="preserve">。</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2、项目地点：甲方指定地点</w:t>
      </w:r>
      <w:r/>
    </w:p>
    <w:p>
      <w:pPr>
        <w:ind w:firstLine="420"/>
        <w:spacing w:line="360" w:lineRule="auto"/>
        <w:tabs>
          <w:tab w:val="left" w:pos="360" w:leader="none"/>
        </w:tabs>
        <w:rPr>
          <w:rFonts w:ascii="宋体" w:hAnsi="宋体" w:cs="宋体"/>
          <w:color w:val="auto"/>
          <w:szCs w:val="21"/>
          <w:highlight w:val="none"/>
        </w:rPr>
      </w:pPr>
      <w:r>
        <w:rPr>
          <w:rFonts w:hint="eastAsia" w:ascii="宋体" w:hAnsi="宋体" w:cs="宋体"/>
          <w:color w:val="auto"/>
          <w:szCs w:val="21"/>
          <w:highlight w:val="none"/>
        </w:rPr>
        <w:t xml:space="preserve">三、货物或服务名称、数量及价格： </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四、合同中标价（折扣率）：         </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   </w:t>
      </w:r>
      <w:r>
        <w:rPr>
          <w:rFonts w:hint="eastAsia" w:ascii="宋体" w:hAnsi="宋体" w:cs="宋体"/>
          <w:color w:val="auto"/>
          <w:szCs w:val="21"/>
          <w:highlight w:val="none"/>
        </w:rPr>
        <w:t xml:space="preserve"> 中标价格： </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五、合同总价范围：</w:t>
      </w:r>
      <w:r/>
    </w:p>
    <w:p>
      <w:pPr>
        <w:ind w:firstLine="420"/>
        <w:spacing w:line="360" w:lineRule="auto"/>
        <w:rPr>
          <w:rFonts w:ascii="宋体" w:hAnsi="宋体" w:cs="宋体"/>
          <w:b/>
          <w:color w:val="auto"/>
          <w:szCs w:val="21"/>
          <w:highlight w:val="none"/>
        </w:rPr>
      </w:pPr>
      <w:r>
        <w:rPr>
          <w:rFonts w:hint="eastAsia" w:ascii="宋体" w:hAnsi="宋体" w:cs="宋体"/>
          <w:color w:val="auto"/>
          <w:szCs w:val="21"/>
          <w:highlight w:val="none"/>
        </w:rPr>
        <w:t xml:space="preserve">1、包含但不限于人工费、材料费、机械费、措施费、规费、税金等完成本工作所发生的全部费用以及政策性文件规定的所有风险、责任等各项费用； </w:t>
      </w:r>
      <w:r/>
    </w:p>
    <w:p>
      <w:pPr>
        <w:ind w:firstLine="422"/>
        <w:spacing w:line="360" w:lineRule="auto"/>
        <w:rPr>
          <w:rFonts w:ascii="宋体" w:hAnsi="宋体" w:cs="宋体"/>
          <w:color w:val="auto"/>
          <w:szCs w:val="21"/>
          <w:highlight w:val="none"/>
          <w:u w:val="single"/>
        </w:rPr>
      </w:pPr>
      <w:r>
        <w:rPr>
          <w:rFonts w:hint="eastAsia" w:ascii="宋体" w:hAnsi="宋体" w:cs="宋体"/>
          <w:b/>
          <w:color w:val="auto"/>
          <w:szCs w:val="21"/>
          <w:highlight w:val="none"/>
        </w:rPr>
        <w:t xml:space="preserve">2、质保期（保修期）：2年</w:t>
      </w:r>
      <w:r>
        <w:rPr>
          <w:rFonts w:hint="eastAsia" w:ascii="宋体" w:hAnsi="宋体" w:cs="Arial"/>
          <w:b/>
          <w:bCs/>
          <w:color w:val="auto"/>
          <w:szCs w:val="21"/>
          <w:highlight w:val="none"/>
        </w:rPr>
        <w:t xml:space="preserve">（自验收合格之日起）</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3、中国政府根据现行税法征收的与本合同有关的一切税费。</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4、甲方有权根据设计变更作相应调整，双方协商一致后，其单价按投标报价按实结算。</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5、本合同为固定单价合同，最终数量按实际结算。</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六、交货内容：</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1、符合本合同及招标文件规定的货物或服务。</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2、保证货物使用及维修所需的全套技术资料和文件，至少应包括以下内容：</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货物清单；</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出厂合格证；</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操作的标识和中文标注；</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使用中文说明书；</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使用维修保养中文说明书；</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3、其他必备材料和必备工具、货物等。</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七、交货地点：乙方交货至甲方指定地点，验收交货前所发生的运输等费用及货物的损坏造成的损失由乙方承担。</w:t>
      </w:r>
      <w:r/>
    </w:p>
    <w:p>
      <w:pPr>
        <w:ind w:firstLine="422"/>
        <w:spacing w:line="360" w:lineRule="auto"/>
        <w:rPr>
          <w:rFonts w:ascii="宋体" w:hAnsi="宋体" w:cs="宋体"/>
          <w:b/>
          <w:color w:val="auto"/>
          <w:szCs w:val="21"/>
          <w:highlight w:val="none"/>
        </w:rPr>
      </w:pPr>
      <w:r>
        <w:rPr>
          <w:rFonts w:hint="eastAsia" w:ascii="宋体" w:hAnsi="宋体" w:cs="宋体"/>
          <w:b/>
          <w:color w:val="auto"/>
          <w:szCs w:val="21"/>
          <w:highlight w:val="none"/>
        </w:rPr>
        <w:t xml:space="preserve">八、服务期限</w:t>
      </w:r>
      <w:r>
        <w:rPr>
          <w:rFonts w:hint="eastAsia" w:ascii="宋体" w:hAnsi="宋体" w:cs="宋体"/>
          <w:b/>
          <w:color w:val="auto"/>
          <w:szCs w:val="21"/>
          <w:highlight w:val="none"/>
          <w:lang w:eastAsia="zh-CN"/>
        </w:rPr>
        <w:t xml:space="preserve">：</w:t>
      </w:r>
      <w:r>
        <w:rPr>
          <w:rFonts w:hint="eastAsia" w:ascii="宋体" w:hAnsi="宋体" w:cs="宋体"/>
          <w:b/>
          <w:color w:val="auto"/>
          <w:szCs w:val="21"/>
          <w:highlight w:val="none"/>
          <w:lang w:val="en-US" w:eastAsia="zh-CN"/>
        </w:rPr>
        <w:t xml:space="preserve">1 </w:t>
      </w:r>
      <w:r>
        <w:rPr>
          <w:rFonts w:hint="eastAsia" w:ascii="宋体" w:hAnsi="宋体" w:cs="宋体"/>
          <w:b/>
          <w:color w:val="auto"/>
          <w:szCs w:val="21"/>
          <w:highlight w:val="none"/>
        </w:rPr>
        <w:t xml:space="preserve">年</w:t>
      </w:r>
      <w:r>
        <w:rPr>
          <w:rFonts w:hint="eastAsia" w:ascii="宋体" w:hAnsi="宋体" w:cs="宋体"/>
          <w:b/>
          <w:color w:val="auto"/>
          <w:szCs w:val="21"/>
          <w:highlight w:val="none"/>
          <w:lang w:eastAsia="zh-CN"/>
        </w:rPr>
        <w:t xml:space="preserve">，</w:t>
      </w:r>
      <w:r>
        <w:rPr>
          <w:rFonts w:hint="eastAsia" w:ascii="宋体" w:hAnsi="宋体" w:cs="宋体"/>
          <w:b/>
          <w:color w:val="auto"/>
          <w:szCs w:val="21"/>
          <w:highlight w:val="none"/>
        </w:rPr>
        <w:t xml:space="preserve">自</w:t>
      </w:r>
      <w:r>
        <w:rPr>
          <w:rFonts w:hint="eastAsia" w:ascii="宋体" w:hAnsi="宋体" w:cs="宋体"/>
          <w:b/>
          <w:color w:val="auto"/>
          <w:szCs w:val="21"/>
          <w:highlight w:val="none"/>
          <w:u w:val="single"/>
        </w:rPr>
        <w:t xml:space="preserve">      </w:t>
      </w:r>
      <w:r>
        <w:rPr>
          <w:rFonts w:hint="eastAsia" w:ascii="宋体" w:hAnsi="宋体" w:cs="宋体"/>
          <w:b/>
          <w:color w:val="auto"/>
          <w:szCs w:val="21"/>
          <w:highlight w:val="none"/>
        </w:rPr>
        <w:t xml:space="preserve">年</w:t>
      </w:r>
      <w:r>
        <w:rPr>
          <w:rFonts w:hint="eastAsia" w:ascii="宋体" w:hAnsi="宋体" w:cs="宋体"/>
          <w:b/>
          <w:color w:val="auto"/>
          <w:szCs w:val="21"/>
          <w:highlight w:val="none"/>
          <w:u w:val="single"/>
        </w:rPr>
        <w:t xml:space="preserve">    </w:t>
      </w:r>
      <w:r>
        <w:rPr>
          <w:rFonts w:hint="eastAsia" w:ascii="宋体" w:hAnsi="宋体" w:cs="宋体"/>
          <w:b/>
          <w:color w:val="auto"/>
          <w:szCs w:val="21"/>
          <w:highlight w:val="none"/>
        </w:rPr>
        <w:t xml:space="preserve">月</w:t>
      </w:r>
      <w:r>
        <w:rPr>
          <w:rFonts w:hint="eastAsia" w:ascii="宋体" w:hAnsi="宋体" w:cs="宋体"/>
          <w:b/>
          <w:color w:val="auto"/>
          <w:szCs w:val="21"/>
          <w:highlight w:val="none"/>
          <w:u w:val="single"/>
        </w:rPr>
        <w:t xml:space="preserve">    </w:t>
      </w:r>
      <w:r>
        <w:rPr>
          <w:rFonts w:hint="eastAsia" w:ascii="宋体" w:hAnsi="宋体" w:cs="宋体"/>
          <w:b/>
          <w:color w:val="auto"/>
          <w:szCs w:val="21"/>
          <w:highlight w:val="none"/>
        </w:rPr>
        <w:t xml:space="preserve">日至</w:t>
      </w:r>
      <w:r>
        <w:rPr>
          <w:rFonts w:hint="eastAsia" w:ascii="宋体" w:hAnsi="宋体" w:cs="宋体"/>
          <w:b/>
          <w:color w:val="auto"/>
          <w:szCs w:val="21"/>
          <w:highlight w:val="none"/>
          <w:u w:val="single"/>
        </w:rPr>
        <w:t xml:space="preserve">       </w:t>
      </w:r>
      <w:r>
        <w:rPr>
          <w:rFonts w:hint="eastAsia" w:ascii="宋体" w:hAnsi="宋体" w:cs="宋体"/>
          <w:b/>
          <w:color w:val="auto"/>
          <w:szCs w:val="21"/>
          <w:highlight w:val="none"/>
        </w:rPr>
        <w:t xml:space="preserve">年</w:t>
      </w:r>
      <w:r>
        <w:rPr>
          <w:rFonts w:hint="eastAsia" w:ascii="宋体" w:hAnsi="宋体" w:cs="宋体"/>
          <w:b/>
          <w:color w:val="auto"/>
          <w:szCs w:val="21"/>
          <w:highlight w:val="none"/>
          <w:u w:val="single"/>
        </w:rPr>
        <w:t xml:space="preserve">    </w:t>
      </w:r>
      <w:r>
        <w:rPr>
          <w:rFonts w:hint="eastAsia" w:ascii="宋体" w:hAnsi="宋体" w:cs="宋体"/>
          <w:b/>
          <w:color w:val="auto"/>
          <w:szCs w:val="21"/>
          <w:highlight w:val="none"/>
        </w:rPr>
        <w:t xml:space="preserve">月</w:t>
      </w:r>
      <w:r>
        <w:rPr>
          <w:rFonts w:hint="eastAsia" w:ascii="宋体" w:hAnsi="宋体" w:cs="宋体"/>
          <w:b/>
          <w:color w:val="auto"/>
          <w:szCs w:val="21"/>
          <w:highlight w:val="none"/>
          <w:u w:val="single"/>
        </w:rPr>
        <w:t xml:space="preserve">     </w:t>
      </w:r>
      <w:r>
        <w:rPr>
          <w:rFonts w:hint="eastAsia" w:ascii="宋体" w:hAnsi="宋体" w:cs="宋体"/>
          <w:b/>
          <w:color w:val="auto"/>
          <w:szCs w:val="21"/>
          <w:highlight w:val="none"/>
        </w:rPr>
        <w:t xml:space="preserve">日</w:t>
      </w:r>
      <w:r/>
    </w:p>
    <w:p>
      <w:pPr>
        <w:ind w:firstLine="422"/>
        <w:spacing w:line="360" w:lineRule="auto"/>
        <w:rPr>
          <w:rFonts w:hint="default" w:ascii="宋体" w:hAnsi="宋体" w:eastAsia="宋体" w:cs="Times New Roman"/>
          <w:b/>
          <w:color w:val="auto"/>
          <w:szCs w:val="21"/>
          <w:highlight w:val="none"/>
        </w:rPr>
      </w:pPr>
      <w:r>
        <w:rPr>
          <w:rFonts w:hint="eastAsia" w:ascii="宋体" w:hAnsi="宋体" w:eastAsia="宋体" w:cs="Times New Roman"/>
          <w:b/>
          <w:color w:val="auto"/>
          <w:szCs w:val="21"/>
          <w:highlight w:val="none"/>
          <w:lang w:val="en-US" w:eastAsia="zh-CN"/>
        </w:rPr>
        <w:t xml:space="preserve">九</w:t>
      </w:r>
      <w:r>
        <w:rPr>
          <w:rFonts w:hint="eastAsia" w:ascii="宋体" w:hAnsi="宋体" w:eastAsia="宋体" w:cs="Times New Roman"/>
          <w:b/>
          <w:color w:val="auto"/>
          <w:szCs w:val="21"/>
          <w:highlight w:val="none"/>
        </w:rPr>
        <w:t xml:space="preserve">、付款方式:</w:t>
      </w:r>
      <w:r/>
    </w:p>
    <w:p>
      <w:pPr>
        <w:ind w:firstLine="420"/>
        <w:spacing w:line="360" w:lineRule="auto"/>
        <w:rPr>
          <w:rFonts w:hint="eastAsia" w:ascii="宋体" w:hAnsi="宋体" w:eastAsia="宋体" w:cs="Times New Roman"/>
          <w:color w:val="auto"/>
          <w:szCs w:val="21"/>
          <w:highlight w:val="none"/>
          <w:lang w:eastAsia="zh-CN"/>
        </w:rPr>
      </w:pPr>
      <w:r>
        <w:rPr>
          <w:rFonts w:hint="eastAsia" w:ascii="宋体" w:hAnsi="宋体" w:eastAsia="宋体" w:cs="Times New Roman"/>
          <w:color w:val="auto"/>
          <w:szCs w:val="21"/>
          <w:highlight w:val="none"/>
        </w:rPr>
        <w:t xml:space="preserve">1、监督检查单位、甲方对乙方提出的维护服务项目工程量进行复查及签字确认，并作为</w:t>
      </w:r>
      <w:r>
        <w:rPr>
          <w:rFonts w:hint="default" w:ascii="Times New Roman" w:hAnsi="宋体" w:eastAsia="宋体" w:cs="Times New Roman"/>
          <w:color w:val="auto"/>
          <w:szCs w:val="21"/>
          <w:highlight w:val="none"/>
        </w:rPr>
        <w:t xml:space="preserve">乙方</w:t>
      </w:r>
      <w:r>
        <w:rPr>
          <w:rFonts w:hint="eastAsia" w:ascii="宋体" w:hAnsi="宋体" w:eastAsia="宋体" w:cs="Times New Roman"/>
          <w:color w:val="auto"/>
          <w:szCs w:val="21"/>
          <w:highlight w:val="none"/>
        </w:rPr>
        <w:t xml:space="preserve">向甲方结算费用的有效凭证</w:t>
      </w:r>
      <w:r>
        <w:rPr>
          <w:rFonts w:hint="eastAsia" w:ascii="宋体" w:hAnsi="宋体" w:cs="Times New Roman"/>
          <w:color w:val="auto"/>
          <w:szCs w:val="21"/>
          <w:highlight w:val="none"/>
          <w:lang w:eastAsia="zh-CN"/>
        </w:rPr>
        <w:t xml:space="preserve">；</w:t>
      </w:r>
      <w:r/>
    </w:p>
    <w:p>
      <w:pPr>
        <w:ind w:firstLine="420"/>
        <w:spacing w:line="360" w:lineRule="auto"/>
        <w:rPr>
          <w:rFonts w:hint="eastAsia" w:ascii="宋体" w:hAnsi="宋体" w:eastAsia="宋体" w:cs="Times New Roman"/>
          <w:color w:val="auto"/>
          <w:szCs w:val="21"/>
          <w:highlight w:val="none"/>
          <w:lang w:eastAsia="zh-CN"/>
        </w:rPr>
      </w:pPr>
      <w:r>
        <w:rPr>
          <w:rFonts w:hint="eastAsia" w:ascii="宋体" w:hAnsi="宋体" w:eastAsia="宋体" w:cs="Times New Roman"/>
          <w:color w:val="auto"/>
          <w:szCs w:val="21"/>
          <w:highlight w:val="none"/>
        </w:rPr>
        <w:t xml:space="preserve">2、维护服务工程量以监督检查单位、甲方确认工程量为准，维护金额按维护项目限价*中标折扣率结算，以</w:t>
      </w:r>
      <w:r>
        <w:rPr>
          <w:rFonts w:hint="eastAsia" w:ascii="宋体" w:hAnsi="宋体" w:eastAsia="宋体" w:cs="Times New Roman"/>
          <w:color w:val="auto"/>
          <w:szCs w:val="21"/>
          <w:highlight w:val="none"/>
        </w:rPr>
        <w:t xml:space="preserve">每</w:t>
      </w:r>
      <w:r>
        <w:rPr>
          <w:rFonts w:hint="eastAsia" w:ascii="宋体" w:hAnsi="宋体" w:eastAsia="宋体" w:cs="Times New Roman"/>
          <w:color w:val="auto"/>
          <w:szCs w:val="21"/>
          <w:highlight w:val="none"/>
          <w:lang w:val="en-US" w:eastAsia="zh-CN"/>
        </w:rPr>
        <w:t xml:space="preserve">半年</w:t>
      </w:r>
      <w:r>
        <w:rPr>
          <w:rFonts w:hint="eastAsia" w:ascii="宋体" w:hAnsi="宋体" w:eastAsia="宋体" w:cs="Times New Roman"/>
          <w:color w:val="auto"/>
          <w:szCs w:val="21"/>
          <w:highlight w:val="none"/>
        </w:rPr>
        <w:t xml:space="preserve">为一审计单元</w:t>
      </w:r>
      <w:r>
        <w:rPr>
          <w:rFonts w:hint="eastAsia" w:ascii="宋体" w:hAnsi="宋体" w:cs="Times New Roman"/>
          <w:color w:val="auto"/>
          <w:szCs w:val="21"/>
          <w:highlight w:val="none"/>
          <w:lang w:eastAsia="zh-CN"/>
        </w:rPr>
        <w:t xml:space="preserve">；</w:t>
      </w:r>
      <w:r/>
    </w:p>
    <w:p>
      <w:pPr>
        <w:ind w:firstLine="420"/>
        <w:spacing w:line="360" w:lineRule="auto"/>
        <w:rPr>
          <w:rFonts w:hint="default" w:ascii="宋体" w:hAnsi="宋体" w:eastAsia="宋体" w:cs="Times New Roman"/>
          <w:color w:val="auto"/>
          <w:szCs w:val="21"/>
          <w:highlight w:val="none"/>
        </w:rPr>
      </w:pPr>
      <w:r>
        <w:rPr>
          <w:rFonts w:hint="eastAsia" w:ascii="宋体" w:hAnsi="宋体" w:eastAsia="宋体" w:cs="Times New Roman"/>
          <w:color w:val="auto"/>
          <w:szCs w:val="21"/>
          <w:highlight w:val="none"/>
        </w:rPr>
        <w:t xml:space="preserve">3、甲方以</w:t>
      </w:r>
      <w:r>
        <w:rPr>
          <w:rFonts w:hint="eastAsia" w:ascii="宋体" w:hAnsi="宋体" w:eastAsia="宋体" w:cs="Times New Roman"/>
          <w:color w:val="auto"/>
          <w:szCs w:val="21"/>
          <w:highlight w:val="none"/>
        </w:rPr>
        <w:t xml:space="preserve">每</w:t>
      </w:r>
      <w:r>
        <w:rPr>
          <w:rFonts w:hint="eastAsia" w:ascii="宋体" w:hAnsi="宋体" w:eastAsia="宋体" w:cs="Times New Roman"/>
          <w:color w:val="auto"/>
          <w:szCs w:val="21"/>
          <w:highlight w:val="none"/>
          <w:lang w:val="en-US" w:eastAsia="zh-CN"/>
        </w:rPr>
        <w:t xml:space="preserve">半年</w:t>
      </w:r>
      <w:r>
        <w:rPr>
          <w:rFonts w:hint="eastAsia" w:ascii="宋体" w:hAnsi="宋体" w:eastAsia="宋体" w:cs="Times New Roman"/>
          <w:color w:val="auto"/>
          <w:szCs w:val="21"/>
          <w:highlight w:val="none"/>
        </w:rPr>
        <w:t xml:space="preserve">为结算单元向乙方支付费用；每</w:t>
      </w:r>
      <w:r>
        <w:rPr>
          <w:rFonts w:hint="eastAsia" w:ascii="宋体" w:hAnsi="宋体" w:eastAsia="宋体" w:cs="Times New Roman"/>
          <w:color w:val="auto"/>
          <w:szCs w:val="21"/>
          <w:highlight w:val="none"/>
          <w:lang w:val="en-US" w:eastAsia="zh-CN"/>
        </w:rPr>
        <w:t xml:space="preserve">半年</w:t>
      </w:r>
      <w:r>
        <w:rPr>
          <w:rFonts w:hint="eastAsia" w:ascii="宋体" w:hAnsi="宋体" w:eastAsia="宋体" w:cs="Times New Roman"/>
          <w:color w:val="auto"/>
          <w:szCs w:val="21"/>
          <w:highlight w:val="none"/>
        </w:rPr>
        <w:t xml:space="preserve">结付金额=每</w:t>
      </w:r>
      <w:r>
        <w:rPr>
          <w:rFonts w:hint="eastAsia" w:ascii="宋体" w:hAnsi="宋体" w:eastAsia="宋体" w:cs="Times New Roman"/>
          <w:color w:val="auto"/>
          <w:szCs w:val="21"/>
          <w:highlight w:val="none"/>
          <w:lang w:val="en-US" w:eastAsia="zh-CN"/>
        </w:rPr>
        <w:t xml:space="preserve">半年</w:t>
      </w:r>
      <w:r>
        <w:rPr>
          <w:rFonts w:hint="eastAsia" w:ascii="宋体" w:hAnsi="宋体" w:eastAsia="宋体" w:cs="Times New Roman"/>
          <w:color w:val="auto"/>
          <w:szCs w:val="21"/>
          <w:highlight w:val="none"/>
        </w:rPr>
        <w:t xml:space="preserve">维护服务评定审核金额-当期应扣罚金额；</w:t>
      </w:r>
      <w:r/>
    </w:p>
    <w:p>
      <w:pPr>
        <w:ind w:firstLine="420"/>
        <w:spacing w:line="360" w:lineRule="auto"/>
        <w:rPr>
          <w:rFonts w:hint="eastAsia" w:ascii="宋体" w:hAnsi="宋体" w:eastAsia="宋体" w:cs="Times New Roman"/>
          <w:color w:val="auto"/>
          <w:szCs w:val="21"/>
          <w:highlight w:val="none"/>
          <w:lang w:eastAsia="zh-CN"/>
        </w:rPr>
      </w:pPr>
      <w:r>
        <w:rPr>
          <w:rFonts w:hint="eastAsia" w:ascii="宋体" w:hAnsi="宋体" w:eastAsia="宋体" w:cs="Times New Roman"/>
          <w:color w:val="auto"/>
          <w:szCs w:val="21"/>
          <w:highlight w:val="none"/>
        </w:rPr>
        <w:t xml:space="preserve">4、支付维护服务费用根据财政相关要求及实际批复情况执行</w:t>
      </w:r>
      <w:r>
        <w:rPr>
          <w:rFonts w:hint="eastAsia" w:ascii="宋体" w:hAnsi="宋体" w:cs="Times New Roman"/>
          <w:color w:val="auto"/>
          <w:szCs w:val="21"/>
          <w:highlight w:val="none"/>
          <w:lang w:eastAsia="zh-CN"/>
        </w:rPr>
        <w:t xml:space="preserve">；</w:t>
      </w:r>
      <w:r/>
    </w:p>
    <w:p>
      <w:pPr>
        <w:ind w:firstLine="420"/>
        <w:spacing w:line="360" w:lineRule="auto"/>
        <w:rPr>
          <w:rFonts w:hint="default" w:ascii="宋体" w:hAnsi="宋体" w:eastAsia="宋体" w:cs="Times New Roman"/>
          <w:color w:val="auto"/>
          <w:szCs w:val="21"/>
          <w:highlight w:val="none"/>
        </w:rPr>
      </w:pPr>
      <w:r>
        <w:rPr>
          <w:rFonts w:hint="eastAsia" w:ascii="宋体" w:hAnsi="宋体" w:eastAsia="宋体" w:cs="Times New Roman"/>
          <w:color w:val="auto"/>
          <w:szCs w:val="21"/>
          <w:highlight w:val="none"/>
        </w:rPr>
        <w:t xml:space="preserve">5、每次付款前，乙方应当向甲方提供等额的增值税专用发票。如果乙方未提供合格发票</w:t>
      </w:r>
      <w:r>
        <w:rPr>
          <w:rFonts w:hint="eastAsia" w:ascii="宋体" w:hAnsi="宋体" w:eastAsia="宋体" w:cs="Times New Roman"/>
          <w:color w:val="auto"/>
          <w:szCs w:val="21"/>
          <w:highlight w:val="none"/>
          <w:lang w:eastAsia="zh-CN"/>
        </w:rPr>
        <w:t xml:space="preserve">。</w:t>
      </w:r>
      <w:r>
        <w:rPr>
          <w:rFonts w:hint="eastAsia" w:ascii="宋体" w:hAnsi="宋体" w:eastAsia="宋体" w:cs="Times New Roman"/>
          <w:color w:val="auto"/>
          <w:szCs w:val="21"/>
          <w:highlight w:val="none"/>
        </w:rPr>
        <w:t xml:space="preserve">甲方有权拒绝付款。</w:t>
      </w:r>
      <w:r/>
    </w:p>
    <w:p>
      <w:pPr>
        <w:ind w:firstLine="422"/>
        <w:spacing w:line="360" w:lineRule="auto"/>
        <w:rPr>
          <w:rFonts w:ascii="宋体" w:hAnsi="宋体"/>
          <w:color w:val="auto"/>
          <w:highlight w:val="none"/>
        </w:rPr>
      </w:pPr>
      <w:r>
        <w:rPr>
          <w:rFonts w:hint="eastAsia" w:ascii="宋体" w:hAnsi="宋体"/>
          <w:b/>
          <w:color w:val="auto"/>
          <w:highlight w:val="none"/>
        </w:rPr>
        <w:t xml:space="preserve">十、甲乙双方职责</w:t>
      </w:r>
      <w:r/>
    </w:p>
    <w:p>
      <w:pPr>
        <w:ind w:firstLine="420"/>
        <w:spacing w:line="360" w:lineRule="auto"/>
        <w:rPr>
          <w:rFonts w:ascii="宋体" w:hAnsi="宋体" w:cs="Arial"/>
          <w:color w:val="auto"/>
          <w:szCs w:val="21"/>
          <w:highlight w:val="none"/>
        </w:rPr>
      </w:pPr>
      <w:r>
        <w:rPr>
          <w:rFonts w:hint="eastAsia" w:ascii="宋体" w:hAnsi="宋体"/>
          <w:color w:val="auto"/>
          <w:highlight w:val="none"/>
        </w:rPr>
        <w:t xml:space="preserve">1、甲方依据本次招标内容将张浦镇2025年度市政道路交通划线及设施项目</w:t>
      </w:r>
      <w:r>
        <w:rPr>
          <w:rFonts w:hint="eastAsia" w:ascii="宋体" w:hAnsi="宋体"/>
          <w:color w:val="auto"/>
          <w:highlight w:val="none"/>
          <w:lang w:val="en-US" w:eastAsia="zh-CN"/>
        </w:rPr>
        <w:t xml:space="preserve">委托</w:t>
      </w:r>
      <w:r>
        <w:rPr>
          <w:rFonts w:hint="eastAsia" w:ascii="宋体" w:hAnsi="宋体"/>
          <w:color w:val="auto"/>
          <w:highlight w:val="none"/>
        </w:rPr>
        <w:t xml:space="preserve">乙方进行安全管理及日常的维护修理。</w:t>
      </w:r>
      <w:r/>
    </w:p>
    <w:p>
      <w:pPr>
        <w:ind w:firstLine="420"/>
        <w:spacing w:line="360" w:lineRule="auto"/>
        <w:rPr>
          <w:rFonts w:ascii="宋体" w:hAnsi="宋体" w:cs="Arial"/>
          <w:color w:val="auto"/>
          <w:szCs w:val="21"/>
          <w:highlight w:val="none"/>
        </w:rPr>
      </w:pPr>
      <w:r>
        <w:rPr>
          <w:rFonts w:hint="eastAsia" w:ascii="宋体" w:hAnsi="宋体" w:cs="Arial"/>
          <w:color w:val="auto"/>
          <w:szCs w:val="21"/>
          <w:highlight w:val="none"/>
        </w:rPr>
        <w:t xml:space="preserve">2、甲方有权统筹安排各服务商服务区域。</w:t>
      </w:r>
      <w:r/>
    </w:p>
    <w:p>
      <w:pPr>
        <w:ind w:firstLine="420"/>
        <w:spacing w:line="360" w:lineRule="auto"/>
        <w:rPr>
          <w:rFonts w:ascii="宋体" w:hAnsi="宋体" w:cs="Arial"/>
          <w:color w:val="auto"/>
          <w:szCs w:val="21"/>
          <w:highlight w:val="none"/>
        </w:rPr>
      </w:pPr>
      <w:r>
        <w:rPr>
          <w:rFonts w:hint="eastAsia" w:ascii="宋体" w:hAnsi="宋体" w:cs="Arial"/>
          <w:color w:val="auto"/>
          <w:szCs w:val="21"/>
          <w:highlight w:val="none"/>
        </w:rPr>
        <w:t xml:space="preserve">3、乙方应按本次招标内容及相关技术标准和管理要求对甲方委托的项目进行安全管理及日常维护与修理，并建立相应的管理及维护与修理记录。</w:t>
      </w:r>
      <w:r/>
    </w:p>
    <w:p>
      <w:pPr>
        <w:ind w:firstLine="420"/>
        <w:spacing w:line="360" w:lineRule="auto"/>
        <w:rPr>
          <w:rFonts w:ascii="宋体" w:hAnsi="宋体" w:cs="Arial"/>
          <w:color w:val="auto"/>
          <w:szCs w:val="21"/>
          <w:highlight w:val="none"/>
        </w:rPr>
      </w:pPr>
      <w:r>
        <w:rPr>
          <w:rFonts w:hint="eastAsia" w:ascii="宋体" w:hAnsi="宋体" w:cs="Arial"/>
          <w:color w:val="auto"/>
          <w:szCs w:val="21"/>
          <w:highlight w:val="none"/>
        </w:rPr>
        <w:t xml:space="preserve">4、乙方对委托项目进行安全管理中，发现有损或不符合规范要求的，应及时向甲方管理人员报告。在得到甲方许可下才能实施修理或更换。</w:t>
      </w:r>
      <w:r/>
    </w:p>
    <w:p>
      <w:pPr>
        <w:ind w:firstLine="420"/>
        <w:spacing w:line="360" w:lineRule="auto"/>
        <w:rPr>
          <w:rFonts w:ascii="宋体" w:hAnsi="宋体" w:cs="Arial"/>
          <w:color w:val="auto"/>
          <w:szCs w:val="21"/>
          <w:highlight w:val="none"/>
        </w:rPr>
      </w:pPr>
      <w:r>
        <w:rPr>
          <w:rFonts w:hint="eastAsia" w:ascii="宋体" w:hAnsi="宋体" w:cs="Arial"/>
          <w:color w:val="auto"/>
          <w:szCs w:val="21"/>
          <w:highlight w:val="none"/>
        </w:rPr>
        <w:t xml:space="preserve">5、甲方根据年度计划或工作安排需实施的交通设施维护或修理，在遵循政府采购或招标的工作要求下，经审批后按维护或修理内容通知乙方实施完成。</w:t>
      </w:r>
      <w:r/>
    </w:p>
    <w:p>
      <w:pPr>
        <w:ind w:firstLine="420"/>
        <w:spacing w:line="360" w:lineRule="auto"/>
        <w:rPr>
          <w:rFonts w:ascii="宋体" w:hAnsi="宋体" w:cs="宋体"/>
          <w:b/>
          <w:color w:val="auto"/>
          <w:szCs w:val="21"/>
          <w:highlight w:val="none"/>
        </w:rPr>
      </w:pPr>
      <w:r>
        <w:rPr>
          <w:rFonts w:hint="eastAsia" w:ascii="宋体" w:hAnsi="宋体" w:cs="Arial"/>
          <w:color w:val="auto"/>
          <w:szCs w:val="21"/>
          <w:highlight w:val="none"/>
        </w:rPr>
        <w:t xml:space="preserve">6、乙方对委托项目落实管理中发现轻微情节的修理应立即排除：一般情节的故障修理须2小时内排除；重大情节的故障修理须12小时内排除；特殊情节（交通事故等突发事件）的故障修理不得超过48小时。如设备损坏严重无法修复，应在甲方许可下用相关产品替代完成。</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十</w:t>
      </w:r>
      <w:r>
        <w:rPr>
          <w:rFonts w:hint="eastAsia" w:ascii="宋体" w:hAnsi="宋体" w:cs="宋体"/>
          <w:color w:val="auto"/>
          <w:szCs w:val="21"/>
          <w:highlight w:val="none"/>
          <w:lang w:val="en-US" w:eastAsia="zh-CN"/>
        </w:rPr>
        <w:t xml:space="preserve">一</w:t>
      </w:r>
      <w:r>
        <w:rPr>
          <w:rFonts w:hint="eastAsia" w:ascii="宋体" w:hAnsi="宋体" w:cs="宋体"/>
          <w:color w:val="auto"/>
          <w:szCs w:val="21"/>
          <w:highlight w:val="none"/>
        </w:rPr>
        <w:t xml:space="preserve">、颜色、储放和保护</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1、颜色以甲方提供或确定的色样为准。</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2、货物由乙方运至甲方指定地点，验收交货前存放及保管概由乙方负责。</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十</w:t>
      </w:r>
      <w:r>
        <w:rPr>
          <w:rFonts w:hint="eastAsia" w:ascii="宋体" w:hAnsi="宋体" w:cs="宋体"/>
          <w:color w:val="auto"/>
          <w:szCs w:val="21"/>
          <w:highlight w:val="none"/>
          <w:lang w:val="en-US" w:eastAsia="zh-CN"/>
        </w:rPr>
        <w:t xml:space="preserve">二</w:t>
      </w:r>
      <w:r>
        <w:rPr>
          <w:rFonts w:hint="eastAsia" w:ascii="宋体" w:hAnsi="宋体" w:cs="宋体"/>
          <w:color w:val="auto"/>
          <w:szCs w:val="21"/>
          <w:highlight w:val="none"/>
        </w:rPr>
        <w:t xml:space="preserve">、技术条款</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乙方所供货物须符合招标文件设计图纸和国家标准及规范要求，乙方投标文件中列明的设备及元器件品牌、生产地、制造厂商、质量保证等必须符合相关的国家标准和规范。</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十</w:t>
      </w:r>
      <w:r>
        <w:rPr>
          <w:rFonts w:hint="eastAsia" w:ascii="宋体" w:hAnsi="宋体" w:cs="宋体"/>
          <w:color w:val="auto"/>
          <w:szCs w:val="21"/>
          <w:highlight w:val="none"/>
          <w:lang w:val="en-US" w:eastAsia="zh-CN"/>
        </w:rPr>
        <w:t xml:space="preserve">三</w:t>
      </w:r>
      <w:r>
        <w:rPr>
          <w:rFonts w:hint="eastAsia" w:ascii="宋体" w:hAnsi="宋体" w:cs="宋体"/>
          <w:color w:val="auto"/>
          <w:szCs w:val="21"/>
          <w:highlight w:val="none"/>
        </w:rPr>
        <w:t xml:space="preserve">、质量保证</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货物及其各部件应为全新，未曾使用过之优质产品，与规定的质量、规格和性能相符，并保证该产品确系原厂制造，同时提供产品的质量保证书、技术性能说明书、有关部门的检测测试报告、质量标准认证证书等相关材料。</w:t>
      </w:r>
      <w:r/>
    </w:p>
    <w:p>
      <w:pPr>
        <w:ind w:firstLine="422"/>
        <w:spacing w:line="360" w:lineRule="auto"/>
        <w:rPr>
          <w:rFonts w:ascii="宋体" w:hAnsi="宋体" w:cs="宋体"/>
          <w:b/>
          <w:color w:val="auto"/>
          <w:szCs w:val="21"/>
          <w:highlight w:val="none"/>
        </w:rPr>
      </w:pPr>
      <w:r>
        <w:rPr>
          <w:rFonts w:hint="eastAsia" w:ascii="宋体" w:hAnsi="宋体" w:cs="宋体"/>
          <w:b/>
          <w:color w:val="auto"/>
          <w:szCs w:val="21"/>
          <w:highlight w:val="none"/>
        </w:rPr>
        <w:t xml:space="preserve">同时甲方可委托第三方检测机构对成品及原辅材料随时作随机抽查进行检测，对于检测不合格的，该批次货物无条件退场。确保供货期内合格产品供货，如不能提供，按合同条款的规定进行处罚。同时合同继续履行将损害国家利益和社会公共利益，双方当事人应当变更、中止或者终止合同。有过错的一方应当承担赔偿责任，双方都有过错的，各自承担相应的责任。</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十</w:t>
      </w:r>
      <w:r>
        <w:rPr>
          <w:rFonts w:hint="eastAsia" w:ascii="宋体" w:hAnsi="宋体" w:cs="宋体"/>
          <w:color w:val="auto"/>
          <w:szCs w:val="21"/>
          <w:highlight w:val="none"/>
          <w:lang w:val="en-US" w:eastAsia="zh-CN"/>
        </w:rPr>
        <w:t xml:space="preserve">四</w:t>
      </w:r>
      <w:r>
        <w:rPr>
          <w:rFonts w:hint="eastAsia" w:ascii="宋体" w:hAnsi="宋体" w:cs="宋体"/>
          <w:color w:val="auto"/>
          <w:szCs w:val="21"/>
          <w:highlight w:val="none"/>
        </w:rPr>
        <w:t xml:space="preserve">、质量验收规范：本项目由甲方、监理单位及有关部门按相关文件条款进行质量验收。</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十</w:t>
      </w:r>
      <w:r>
        <w:rPr>
          <w:rFonts w:hint="eastAsia" w:ascii="宋体" w:hAnsi="宋体" w:cs="宋体"/>
          <w:color w:val="auto"/>
          <w:szCs w:val="21"/>
          <w:highlight w:val="none"/>
          <w:lang w:val="en-US" w:eastAsia="zh-CN"/>
        </w:rPr>
        <w:t xml:space="preserve">五</w:t>
      </w:r>
      <w:r>
        <w:rPr>
          <w:rFonts w:hint="eastAsia" w:ascii="宋体" w:hAnsi="宋体" w:cs="宋体"/>
          <w:color w:val="auto"/>
          <w:szCs w:val="21"/>
          <w:highlight w:val="none"/>
        </w:rPr>
        <w:t xml:space="preserve">、本合同应为完整货物及功能的提供。</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对于甲方在标书中所要求的及乙方在投标文件和合同中所承诺提供的功能，乙方应无条件提供，由于投标单位自身原因所造成的额外费用由乙方自行承担。如甲方要求删除的部分及功能，与乙方协商后，双方一致认同则该部分的价格应在合同总价中扣除。</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十</w:t>
      </w:r>
      <w:r>
        <w:rPr>
          <w:rFonts w:hint="eastAsia" w:ascii="宋体" w:hAnsi="宋体" w:cs="宋体"/>
          <w:color w:val="auto"/>
          <w:szCs w:val="21"/>
          <w:highlight w:val="none"/>
          <w:lang w:val="en-US" w:eastAsia="zh-CN"/>
        </w:rPr>
        <w:t xml:space="preserve">六</w:t>
      </w:r>
      <w:r>
        <w:rPr>
          <w:rFonts w:hint="eastAsia" w:ascii="宋体" w:hAnsi="宋体" w:cs="宋体"/>
          <w:color w:val="auto"/>
          <w:szCs w:val="21"/>
          <w:highlight w:val="none"/>
        </w:rPr>
        <w:t xml:space="preserve">、售后服务</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1、其余售后服务见乙方投标文件中的承诺。</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2、拟选派的本项目经理：</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十</w:t>
      </w:r>
      <w:r>
        <w:rPr>
          <w:rFonts w:hint="eastAsia" w:ascii="宋体" w:hAnsi="宋体" w:cs="宋体"/>
          <w:color w:val="auto"/>
          <w:szCs w:val="21"/>
          <w:highlight w:val="none"/>
          <w:lang w:val="en-US" w:eastAsia="zh-CN"/>
        </w:rPr>
        <w:t xml:space="preserve">七</w:t>
      </w:r>
      <w:r>
        <w:rPr>
          <w:rFonts w:hint="eastAsia" w:ascii="宋体" w:hAnsi="宋体" w:cs="宋体"/>
          <w:color w:val="auto"/>
          <w:szCs w:val="21"/>
          <w:highlight w:val="none"/>
        </w:rPr>
        <w:t xml:space="preserve">、不可抗拒事故</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由于不可抗力的原因造成延期或不能交货，乙方将不承担责任，但乙方应立即通知甲方，不可抗力发生后15天内乙方将当地有关部门出具的事故证明书以书面形式通知甲方。在上述情况下，乙方仍应采取必要措施尽快交货。意外事故持续15天以上，甲方有权取消此合同，并保留要求乙方赔偿的权利。</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十</w:t>
      </w:r>
      <w:r>
        <w:rPr>
          <w:rFonts w:hint="eastAsia" w:ascii="宋体" w:hAnsi="宋体" w:cs="宋体"/>
          <w:color w:val="auto"/>
          <w:szCs w:val="21"/>
          <w:highlight w:val="none"/>
          <w:lang w:val="en-US" w:eastAsia="zh-CN"/>
        </w:rPr>
        <w:t xml:space="preserve">八</w:t>
      </w:r>
      <w:r>
        <w:rPr>
          <w:rFonts w:hint="eastAsia" w:ascii="宋体" w:hAnsi="宋体" w:cs="宋体"/>
          <w:color w:val="auto"/>
          <w:szCs w:val="21"/>
          <w:highlight w:val="none"/>
        </w:rPr>
        <w:t xml:space="preserve">、违约责任</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乙方有下列违约情况之一，并在收到甲方发出的“乙方违约通知书”的当日或经甲方书面认可延长的时间内未能纠正过失，甲方有权</w:t>
      </w:r>
      <w:r>
        <w:rPr>
          <w:rFonts w:hint="eastAsia" w:ascii="宋体" w:hAnsi="宋体" w:cs="宋体"/>
          <w:color w:val="auto"/>
          <w:szCs w:val="21"/>
          <w:highlight w:val="none"/>
          <w:lang w:val="en-US" w:eastAsia="zh-CN"/>
        </w:rPr>
        <w:t xml:space="preserve">根据违约责任</w:t>
      </w:r>
      <w:r>
        <w:rPr>
          <w:rFonts w:hint="eastAsia" w:ascii="宋体" w:hAnsi="宋体" w:cs="宋体"/>
          <w:color w:val="auto"/>
          <w:szCs w:val="21"/>
          <w:highlight w:val="none"/>
        </w:rPr>
        <w:t xml:space="preserve">单方终止部分或全部合同，在这种情况下，并不影响甲方向乙方提出索赔。</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1、除人力不可抗拒因素外，乙方不能按期交货，或因运输及安装中货物缺损需要更换而影响实际交付使用时，乙方必须向甲方支付延期交货或延期交付使用的违约金，具体标准按合同总价每日万分之五计算。</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2、延期交货时间超过15天或交货不合格从而影响甲方按期正常使用的视为乙方严重违约，甲方有权立即终止合同，乙方仍需向甲方支付全部延期交货违约金，并赔偿甲方相关损失，双倍返还定金及甲方已支付的合同款。</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3、乙方因违反合同及招标文件其他应尽义务的，甲方有权根据乙方违约程度要求乙方支付相当于合同总价款5%的违约金。如违约金不足弥补甲方损失的，由乙方另行支付，由此引起的后果，甲方保留进一步追索的权利。</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4、乙方应在甲、乙双方规定的时间内货物经验收后交付甲方使用，除因不可抗拒力造成的误期或延期外，任何交付期限的延长，乙方均应按合同总价款每日万分之五的标准向甲方支付违约金，同时本条款项下的违约金计算不影响上述三项违约金条款的执行。</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5、乙方全部履行合同，甲方在收到乙方的付款通知并审定无误10天内按期付款，如有违约，甲方按合同总价每日万分之五支付延期付款违约金。</w:t>
      </w:r>
      <w:r/>
    </w:p>
    <w:p>
      <w:pPr>
        <w:ind w:right="-252" w:firstLine="420"/>
        <w:spacing w:line="360" w:lineRule="auto"/>
        <w:tabs>
          <w:tab w:val="left" w:pos="326" w:leader="none"/>
        </w:tabs>
        <w:rPr>
          <w:rFonts w:ascii="宋体" w:hAnsi="宋体" w:cs="Arial"/>
          <w:color w:val="auto"/>
          <w:szCs w:val="21"/>
          <w:highlight w:val="none"/>
        </w:rPr>
      </w:pPr>
      <w:r>
        <w:rPr>
          <w:rFonts w:hint="eastAsia" w:ascii="宋体" w:hAnsi="宋体" w:cs="Arial"/>
          <w:color w:val="auto"/>
          <w:szCs w:val="21"/>
          <w:highlight w:val="none"/>
        </w:rPr>
        <w:t xml:space="preserve">6、乙方在质保期内未按要求提供质保服务的，甲方有权委托第三方进行维修，相关费用由乙方承担。</w:t>
      </w:r>
      <w:r/>
    </w:p>
    <w:p>
      <w:pPr>
        <w:ind w:right="-252" w:firstLine="420"/>
        <w:spacing w:line="360" w:lineRule="auto"/>
        <w:rPr>
          <w:rFonts w:ascii="宋体" w:hAnsi="宋体" w:cs="Arial"/>
          <w:color w:val="auto"/>
          <w:szCs w:val="21"/>
          <w:highlight w:val="none"/>
        </w:rPr>
      </w:pPr>
      <w:r>
        <w:rPr>
          <w:rFonts w:hint="eastAsia" w:ascii="宋体" w:hAnsi="宋体" w:cs="Arial"/>
          <w:color w:val="auto"/>
          <w:szCs w:val="21"/>
          <w:highlight w:val="none"/>
        </w:rPr>
        <w:t xml:space="preserve">7、因乙方货物质量问题给甲方或任何第三方造成人身、财产损害的，由乙方承担一切责任。如甲方先行承担了相关责任的，乙方应承担甲方为此所承担的所有责任和费用，包括但不限于第三方损害赔偿金、律师费、诉讼费等。</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8、乙方提前交货的，甲方接货后，按合同规定的付款方式付款。</w:t>
      </w:r>
      <w:r/>
    </w:p>
    <w:p>
      <w:pPr>
        <w:ind w:firstLine="420"/>
        <w:spacing w:line="360" w:lineRule="auto"/>
        <w:rPr>
          <w:rFonts w:hint="eastAsia" w:ascii="宋体" w:hAnsi="宋体" w:cs="宋体"/>
          <w:color w:val="auto"/>
          <w:szCs w:val="21"/>
          <w:highlight w:val="none"/>
          <w:lang w:val="en-US" w:eastAsia="zh-CN"/>
        </w:rPr>
      </w:pPr>
      <w:r>
        <w:rPr>
          <w:rFonts w:hint="eastAsia" w:ascii="宋体" w:hAnsi="宋体" w:cs="宋体"/>
          <w:color w:val="auto"/>
          <w:szCs w:val="21"/>
          <w:highlight w:val="none"/>
          <w:lang w:val="en-US" w:eastAsia="zh-CN"/>
        </w:rPr>
        <w:t xml:space="preserve">十九、考核要求（甲方在服务期内对乙方考核，在实际履行过程中甲方有权调整或补充内容）</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1.服务商接到维修指令后，未在30分钟内到达现场开展有效工作的（因客观原因造成的，并经采购方认可的除外），每次扣罚500元；</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2.服务商接到维修指令后，忘记维修或不去维修的（接到维修指令后24小时内未到现场开展有效工作的），每次扣罚1000元，因维修不及时引发道路交通事故或其他人身及财产损失，由服务商承担相应责任；</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3.服务商因客观原因无法及时对维修项目进行修复，未采取相应的临时措施，且未向采购方汇报，导致隐患一直存在的，每次扣罚500元，若由此引发道路交通事故或其他人身及财产损失，由服务商承担相应责任；</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4.服务商违反规定在早晚高峰期间进行施工作业（除抢修项目外），影响道路交通正常通行或造成交通拥堵的，每次扣罚200元。</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5.服务商不按实际维修情况，虚报、谎报维修清单及工程量的，经查实，每次扣罚10000元；</w:t>
      </w:r>
      <w:r/>
    </w:p>
    <w:p>
      <w:pPr>
        <w:ind w:firstLine="420"/>
        <w:spacing w:line="360" w:lineRule="auto"/>
        <w:rPr>
          <w:rFonts w:ascii="宋体" w:hAnsi="宋体"/>
          <w:bCs/>
          <w:color w:val="auto"/>
          <w:szCs w:val="21"/>
          <w:highlight w:val="none"/>
        </w:rPr>
      </w:pPr>
      <w:r>
        <w:rPr>
          <w:rFonts w:hint="eastAsia" w:ascii="宋体" w:hAnsi="宋体"/>
          <w:bCs/>
          <w:color w:val="auto"/>
          <w:szCs w:val="21"/>
          <w:highlight w:val="none"/>
        </w:rPr>
        <w:t xml:space="preserve">6.服务商违反操作规程，导致人为增加实际工程量的，经查实，每次扣罚5000元；</w:t>
      </w:r>
      <w:r/>
    </w:p>
    <w:p>
      <w:pPr>
        <w:ind w:firstLine="420"/>
        <w:spacing w:line="360" w:lineRule="auto"/>
        <w:rPr>
          <w:rFonts w:ascii="宋体" w:hAnsi="宋体"/>
          <w:bCs/>
          <w:color w:val="auto"/>
          <w:szCs w:val="21"/>
          <w:highlight w:val="none"/>
        </w:rPr>
      </w:pPr>
      <w:r>
        <w:rPr>
          <w:rFonts w:hint="eastAsia" w:ascii="宋体" w:hAnsi="宋体"/>
          <w:bCs/>
          <w:color w:val="auto"/>
          <w:szCs w:val="21"/>
          <w:highlight w:val="none"/>
        </w:rPr>
        <w:t xml:space="preserve">7.除上述情况外，服务商违反招标文件中的其他规定的，每发现一次，扣罚1</w:t>
      </w:r>
      <w:r>
        <w:rPr>
          <w:rFonts w:ascii="宋体" w:hAnsi="宋体"/>
          <w:bCs/>
          <w:color w:val="auto"/>
          <w:szCs w:val="21"/>
          <w:highlight w:val="none"/>
        </w:rPr>
        <w:t xml:space="preserve">0</w:t>
      </w:r>
      <w:r>
        <w:rPr>
          <w:rFonts w:hint="eastAsia" w:ascii="宋体" w:hAnsi="宋体"/>
          <w:bCs/>
          <w:color w:val="auto"/>
          <w:szCs w:val="21"/>
          <w:highlight w:val="none"/>
        </w:rPr>
        <w:t xml:space="preserve">00元，不设上限。</w:t>
      </w:r>
      <w:r/>
    </w:p>
    <w:p>
      <w:pPr>
        <w:ind w:firstLine="420"/>
        <w:spacing w:line="360" w:lineRule="auto"/>
        <w:rPr>
          <w:rStyle w:val="1033"/>
          <w:rFonts w:ascii="Calibri" w:hAnsi="Calibri"/>
          <w:color w:val="auto"/>
          <w:sz w:val="32"/>
          <w:szCs w:val="32"/>
          <w:highlight w:val="none"/>
        </w:rPr>
      </w:pPr>
      <w:r>
        <w:rPr>
          <w:rFonts w:hint="eastAsia" w:ascii="宋体" w:hAnsi="宋体"/>
          <w:bCs/>
          <w:color w:val="auto"/>
          <w:szCs w:val="21"/>
          <w:highlight w:val="none"/>
        </w:rPr>
        <w:t xml:space="preserve">8.多次违反上述规定的，且服务商整改不力的，采购方有权终止合同并处合同总价5%违约金。</w:t>
      </w:r>
      <w:r/>
    </w:p>
    <w:p>
      <w:pPr>
        <w:ind w:firstLine="422"/>
        <w:jc w:val="left"/>
        <w:widowControl/>
        <w:rPr>
          <w:rStyle w:val="1033"/>
          <w:rFonts w:hint="eastAsia"/>
          <w:b/>
          <w:bCs/>
          <w:color w:val="auto"/>
          <w:sz w:val="21"/>
          <w:szCs w:val="21"/>
          <w:highlight w:val="none"/>
          <w:lang w:val="en-US"/>
        </w:rPr>
      </w:pPr>
      <w:r>
        <w:rPr>
          <w:rStyle w:val="1033"/>
          <w:rFonts w:hint="eastAsia"/>
          <w:b/>
          <w:bCs/>
          <w:color w:val="auto"/>
          <w:sz w:val="21"/>
          <w:szCs w:val="21"/>
          <w:highlight w:val="none"/>
          <w:lang w:val="en-US"/>
        </w:rPr>
        <w:t xml:space="preserve">注：考核内容如与其他条款冲突，以最高标准执行。</w:t>
      </w:r>
      <w:r/>
    </w:p>
    <w:p>
      <w:pPr>
        <w:ind w:firstLine="420"/>
        <w:jc w:val="left"/>
        <w:widowControl/>
        <w:rPr>
          <w:rFonts w:ascii="宋体" w:hAnsi="宋体" w:cs="宋体"/>
          <w:color w:val="auto"/>
          <w:szCs w:val="21"/>
          <w:highlight w:val="none"/>
        </w:rPr>
      </w:pPr>
      <w:r>
        <w:rPr>
          <w:rFonts w:hint="eastAsia" w:ascii="宋体" w:hAnsi="宋体" w:cs="宋体"/>
          <w:color w:val="auto"/>
          <w:szCs w:val="21"/>
          <w:highlight w:val="none"/>
          <w:lang w:val="en-US" w:eastAsia="zh-CN"/>
        </w:rPr>
        <w:t xml:space="preserve">二十</w:t>
      </w:r>
      <w:r>
        <w:rPr>
          <w:rFonts w:hint="eastAsia" w:ascii="宋体" w:hAnsi="宋体" w:cs="宋体"/>
          <w:color w:val="auto"/>
          <w:szCs w:val="21"/>
          <w:highlight w:val="none"/>
        </w:rPr>
        <w:t xml:space="preserve">、索赔：</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如在货物交货、使用过程中，甲方发现货物或货物中设备的品质与合同内容有不符及根据甲方按国家标准或行业标准自己检验的结果或当地技监部门的检验结果，或者在质量保证期限内，如果货物的数量、质量或规格与合同不符或证实货物是有缺陷的，包括潜在缺陷或使用不符合要求的材料等时，有权向乙方提出索赔，乙方在收到甲方索赔通知后2-5天内应免费维修或更换有缺陷的货物或部件。如果乙方在收到通知后5天内没有弥补缺陷，甲方可采取必要的补救措施，但风险和费用将由乙方承担，同时甲方对乙方行使的其它权利不受影响。</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索赔方式除上述规定之外，甲方还有权选择以下方式进行索赔：</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1、乙方同意退货，并双倍返还定金及甲方已支付的合同款，并承担由此发生的一切损失和费用，包括甲方直接损失、利息、银行手续费、运费、保险费、仓储费、装卸费以及为保护退回货物所需的其它必要费用。</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2、根据货物的损坏程度以及甲方遭受损失的数额，经甲乙双方商定降低货物的价格。</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3、用符合规格、质量和性能要求的新零件、部件或货物来更换有缺陷的部分或修补缺陷部分，乙方应承担一切费用和风险并负担甲方所发生的一切直接费用。同时，乙方应按合同规定，相应延长修补或被更换部件或货物的质量保证期。</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4、从尚未支付的合同价款中扣除乙方应承担的违约金、赔偿金以及甲方因急需更换有关部件或紧急维修而支付的各种费用以及因索赔而发生的合理费用，包括律师费用。如果这些金额不足以补偿索赔金额，甲方有权向乙方提出对不足部分的补偿。</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二十</w:t>
      </w:r>
      <w:r>
        <w:rPr>
          <w:rFonts w:hint="eastAsia" w:ascii="宋体" w:hAnsi="宋体" w:cs="宋体"/>
          <w:color w:val="auto"/>
          <w:szCs w:val="21"/>
          <w:highlight w:val="none"/>
          <w:lang w:val="en-US" w:eastAsia="zh-CN"/>
        </w:rPr>
        <w:t xml:space="preserve">一</w:t>
      </w:r>
      <w:r>
        <w:rPr>
          <w:rFonts w:hint="eastAsia" w:ascii="宋体" w:hAnsi="宋体" w:cs="宋体"/>
          <w:color w:val="auto"/>
          <w:szCs w:val="21"/>
          <w:highlight w:val="none"/>
        </w:rPr>
        <w:t xml:space="preserve">、资料提供：合同签订一周内乙方提供货物图样</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u w:val="single"/>
          <w:lang w:val="en-US" w:eastAsia="zh-CN"/>
        </w:rPr>
        <w:t xml:space="preserve">/</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套和安装图</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u w:val="single"/>
          <w:lang w:val="en-US" w:eastAsia="zh-CN"/>
        </w:rPr>
        <w:t xml:space="preserve">/</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套。</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二十</w:t>
      </w:r>
      <w:r>
        <w:rPr>
          <w:rFonts w:hint="eastAsia" w:ascii="宋体" w:hAnsi="宋体" w:cs="宋体"/>
          <w:color w:val="auto"/>
          <w:szCs w:val="21"/>
          <w:highlight w:val="none"/>
          <w:lang w:val="en-US" w:eastAsia="zh-CN"/>
        </w:rPr>
        <w:t xml:space="preserve">二</w:t>
      </w:r>
      <w:r>
        <w:rPr>
          <w:rFonts w:hint="eastAsia" w:ascii="宋体" w:hAnsi="宋体" w:cs="宋体"/>
          <w:color w:val="auto"/>
          <w:szCs w:val="21"/>
          <w:highlight w:val="none"/>
        </w:rPr>
        <w:t xml:space="preserve">、技术培训甲方认为可以培训的前一周推荐培训计划、提供资料、培训后能熟练操作、了解构造原理、日常维护、排除一般故障。</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二十</w:t>
      </w:r>
      <w:r>
        <w:rPr>
          <w:rFonts w:hint="eastAsia" w:ascii="宋体" w:hAnsi="宋体" w:cs="宋体"/>
          <w:color w:val="auto"/>
          <w:szCs w:val="21"/>
          <w:highlight w:val="none"/>
          <w:lang w:val="en-US" w:eastAsia="zh-CN"/>
        </w:rPr>
        <w:t xml:space="preserve">三</w:t>
      </w:r>
      <w:r>
        <w:rPr>
          <w:rFonts w:hint="eastAsia" w:ascii="宋体" w:hAnsi="宋体" w:cs="宋体"/>
          <w:color w:val="auto"/>
          <w:szCs w:val="21"/>
          <w:highlight w:val="none"/>
        </w:rPr>
        <w:t xml:space="preserve">、特别条款</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1、双方签约人为各自法人或被授权代表。</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2、本合同系指本文件及其附件中的所有部分；其中招标文件、中标的投标文件、中标单位在招标过程中的澄清、承诺等为本合同不可缺少的必要组成部分。</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3．本合同一式肆份，甲方执</w:t>
      </w:r>
      <w:r>
        <w:rPr>
          <w:rFonts w:hint="eastAsia" w:ascii="宋体" w:hAnsi="宋体" w:cs="宋体"/>
          <w:color w:val="auto"/>
          <w:szCs w:val="21"/>
          <w:highlight w:val="none"/>
          <w:lang w:val="en-US" w:eastAsia="zh-CN"/>
        </w:rPr>
        <w:t xml:space="preserve">贰</w:t>
      </w:r>
      <w:r>
        <w:rPr>
          <w:rFonts w:hint="eastAsia" w:ascii="宋体" w:hAnsi="宋体" w:cs="宋体"/>
          <w:color w:val="auto"/>
          <w:szCs w:val="21"/>
          <w:highlight w:val="none"/>
        </w:rPr>
        <w:t xml:space="preserve">份、</w:t>
      </w:r>
      <w:r>
        <w:rPr>
          <w:rFonts w:hint="eastAsia" w:ascii="宋体" w:hAnsi="宋体" w:cs="宋体"/>
          <w:color w:val="auto"/>
          <w:szCs w:val="21"/>
          <w:highlight w:val="none"/>
          <w:lang w:val="en-US" w:eastAsia="zh-CN"/>
        </w:rPr>
        <w:t xml:space="preserve">乙方和</w:t>
      </w:r>
      <w:r>
        <w:rPr>
          <w:rFonts w:hint="eastAsia" w:ascii="宋体" w:hAnsi="宋体" w:cs="宋体"/>
          <w:color w:val="auto"/>
          <w:szCs w:val="21"/>
          <w:highlight w:val="none"/>
        </w:rPr>
        <w:t xml:space="preserve">招标代理人</w:t>
      </w:r>
      <w:r>
        <w:rPr>
          <w:rFonts w:hint="eastAsia" w:ascii="宋体" w:hAnsi="宋体" w:cs="宋体"/>
          <w:color w:val="auto"/>
          <w:szCs w:val="21"/>
          <w:highlight w:val="none"/>
          <w:lang w:val="en-US" w:eastAsia="zh-CN"/>
        </w:rPr>
        <w:t xml:space="preserve">各</w:t>
      </w:r>
      <w:r>
        <w:rPr>
          <w:rFonts w:hint="eastAsia" w:ascii="宋体" w:hAnsi="宋体" w:cs="宋体"/>
          <w:color w:val="auto"/>
          <w:szCs w:val="21"/>
          <w:highlight w:val="none"/>
        </w:rPr>
        <w:t xml:space="preserve">执壹份，各份具有同等法律效力。</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4、施工期间及免费保修期内出现的各类安全问题由乙方负责。</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二十</w:t>
      </w:r>
      <w:r>
        <w:rPr>
          <w:rFonts w:hint="eastAsia" w:ascii="宋体" w:hAnsi="宋体" w:cs="宋体"/>
          <w:color w:val="auto"/>
          <w:szCs w:val="21"/>
          <w:highlight w:val="none"/>
          <w:lang w:val="en-US" w:eastAsia="zh-CN"/>
        </w:rPr>
        <w:t xml:space="preserve">四</w:t>
      </w:r>
      <w:r>
        <w:rPr>
          <w:rFonts w:hint="eastAsia" w:ascii="宋体" w:hAnsi="宋体" w:cs="宋体"/>
          <w:color w:val="auto"/>
          <w:szCs w:val="21"/>
          <w:highlight w:val="none"/>
        </w:rPr>
        <w:t xml:space="preserve">、其他</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1、政府采购项目的采购合同自签订之日起七个工作日内，采购人应当将合同报昆山市政府采购管理机构备案后生效。</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2、本合同未尽事宜，签约双方应友好协商解决。协商不成，任何一方均可向甲方所在人民法院提起诉讼。</w:t>
      </w:r>
      <w:r/>
    </w:p>
    <w:p>
      <w:pPr>
        <w:spacing w:line="360" w:lineRule="auto"/>
        <w:rPr>
          <w:rFonts w:ascii="宋体" w:hAnsi="宋体" w:cs="宋体"/>
          <w:color w:val="auto"/>
          <w:szCs w:val="21"/>
          <w:highlight w:val="none"/>
        </w:rPr>
      </w:pPr>
      <w:r>
        <w:rPr>
          <w:rFonts w:ascii="宋体" w:hAnsi="宋体" w:cs="宋体"/>
          <w:color w:val="auto"/>
          <w:szCs w:val="21"/>
          <w:highlight w:val="none"/>
        </w:rPr>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甲方：                                         乙方：                      </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法人（授权代表）：                             法人（授权代表）：     </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签约日期：                                     签约日期：                  </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开户行：</w:t>
      </w:r>
      <w:r>
        <w:rPr>
          <w:rFonts w:hint="eastAsia" w:ascii="宋体" w:hAnsi="宋体" w:cs="宋体"/>
          <w:color w:val="auto"/>
          <w:szCs w:val="21"/>
          <w:highlight w:val="none"/>
        </w:rPr>
        <w:tab/>
      </w:r>
      <w:r>
        <w:rPr>
          <w:rFonts w:hint="eastAsia" w:ascii="宋体" w:hAnsi="宋体" w:cs="宋体"/>
          <w:color w:val="auto"/>
          <w:szCs w:val="21"/>
          <w:highlight w:val="none"/>
        </w:rPr>
        <w:tab/>
      </w:r>
      <w:r>
        <w:rPr>
          <w:rFonts w:hint="eastAsia" w:ascii="宋体" w:hAnsi="宋体" w:cs="宋体"/>
          <w:color w:val="auto"/>
          <w:szCs w:val="21"/>
          <w:highlight w:val="none"/>
        </w:rPr>
        <w:tab/>
      </w:r>
      <w:r>
        <w:rPr>
          <w:rFonts w:hint="eastAsia" w:ascii="宋体" w:hAnsi="宋体" w:cs="宋体"/>
          <w:color w:val="auto"/>
          <w:szCs w:val="21"/>
          <w:highlight w:val="none"/>
        </w:rPr>
        <w:tab/>
      </w:r>
      <w:r>
        <w:rPr>
          <w:rFonts w:hint="eastAsia" w:ascii="宋体" w:hAnsi="宋体" w:cs="宋体"/>
          <w:color w:val="auto"/>
          <w:szCs w:val="21"/>
          <w:highlight w:val="none"/>
        </w:rPr>
        <w:t xml:space="preserve">                       开户行：</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帐户：</w:t>
      </w:r>
      <w:r>
        <w:rPr>
          <w:rFonts w:hint="eastAsia" w:ascii="宋体" w:hAnsi="宋体" w:cs="宋体"/>
          <w:color w:val="auto"/>
          <w:szCs w:val="21"/>
          <w:highlight w:val="none"/>
        </w:rPr>
        <w:tab/>
      </w:r>
      <w:r>
        <w:rPr>
          <w:rFonts w:hint="eastAsia" w:ascii="宋体" w:hAnsi="宋体" w:cs="宋体"/>
          <w:color w:val="auto"/>
          <w:szCs w:val="21"/>
          <w:highlight w:val="none"/>
        </w:rPr>
        <w:tab/>
      </w:r>
      <w:r>
        <w:rPr>
          <w:rFonts w:hint="eastAsia" w:ascii="宋体" w:hAnsi="宋体" w:cs="宋体"/>
          <w:color w:val="auto"/>
          <w:szCs w:val="21"/>
          <w:highlight w:val="none"/>
        </w:rPr>
        <w:tab/>
      </w:r>
      <w:r>
        <w:rPr>
          <w:rFonts w:hint="eastAsia" w:ascii="宋体" w:hAnsi="宋体" w:cs="宋体"/>
          <w:color w:val="auto"/>
          <w:szCs w:val="21"/>
          <w:highlight w:val="none"/>
        </w:rPr>
        <w:tab/>
      </w:r>
      <w:r>
        <w:rPr>
          <w:rFonts w:hint="eastAsia" w:ascii="宋体" w:hAnsi="宋体" w:cs="宋体"/>
          <w:color w:val="auto"/>
          <w:szCs w:val="21"/>
          <w:highlight w:val="none"/>
        </w:rPr>
        <w:tab/>
      </w:r>
      <w:r>
        <w:rPr>
          <w:rFonts w:hint="eastAsia" w:ascii="宋体" w:hAnsi="宋体" w:cs="宋体"/>
          <w:color w:val="auto"/>
          <w:szCs w:val="21"/>
          <w:highlight w:val="none"/>
        </w:rPr>
        <w:tab/>
      </w:r>
      <w:r>
        <w:rPr>
          <w:rFonts w:hint="eastAsia" w:ascii="宋体" w:hAnsi="宋体" w:cs="宋体"/>
          <w:color w:val="auto"/>
          <w:szCs w:val="21"/>
          <w:highlight w:val="none"/>
        </w:rPr>
        <w:t xml:space="preserve">                   帐户：</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合同签定地：</w:t>
      </w:r>
      <w:r/>
    </w:p>
    <w:p>
      <w:pPr>
        <w:pStyle w:val="697"/>
        <w:jc w:val="center"/>
        <w:spacing w:line="240" w:lineRule="auto"/>
        <w:rPr>
          <w:rStyle w:val="1033"/>
          <w:rFonts w:ascii="Times New Roman" w:hAnsi="Times New Roman"/>
          <w:b/>
          <w:bCs/>
          <w:color w:val="auto"/>
          <w:sz w:val="32"/>
          <w:szCs w:val="32"/>
          <w:highlight w:val="none"/>
        </w:rPr>
      </w:pPr>
      <w:r>
        <w:rPr>
          <w:rFonts w:hint="eastAsia" w:ascii="宋体" w:hAnsi="宋体" w:cs="宋体"/>
          <w:b w:val="0"/>
          <w:color w:val="auto"/>
          <w:sz w:val="21"/>
          <w:szCs w:val="21"/>
          <w:highlight w:val="none"/>
        </w:rPr>
        <w:br w:type="page" w:clear="all"/>
      </w:r>
      <w:bookmarkStart w:id="26" w:name="_Toc27684"/>
      <w:r/>
      <w:bookmarkStart w:id="27" w:name="_Toc21317"/>
      <w:r>
        <w:rPr>
          <w:rStyle w:val="1033"/>
          <w:rFonts w:hint="eastAsia" w:ascii="Times New Roman" w:hAnsi="Times New Roman"/>
          <w:b/>
          <w:bCs/>
          <w:color w:val="auto"/>
          <w:sz w:val="32"/>
          <w:szCs w:val="32"/>
          <w:highlight w:val="none"/>
        </w:rPr>
        <w:t xml:space="preserve">第六章 评审方法</w:t>
      </w:r>
      <w:bookmarkEnd w:id="25"/>
      <w:r/>
      <w:bookmarkEnd w:id="26"/>
      <w:r/>
      <w:bookmarkEnd w:id="27"/>
      <w:r/>
      <w:r/>
    </w:p>
    <w:p>
      <w:pPr>
        <w:ind w:firstLine="420"/>
        <w:spacing w:line="360" w:lineRule="auto"/>
        <w:rPr>
          <w:rFonts w:ascii="宋体" w:hAnsi="宋体"/>
          <w:b/>
          <w:color w:val="auto"/>
          <w:szCs w:val="21"/>
          <w:highlight w:val="none"/>
        </w:rPr>
      </w:pPr>
      <w:r>
        <w:rPr>
          <w:rFonts w:hint="eastAsia"/>
          <w:color w:val="auto"/>
          <w:szCs w:val="21"/>
          <w:highlight w:val="none"/>
        </w:rPr>
        <w:t xml:space="preserve">一、评审办法</w:t>
      </w:r>
      <w:r/>
    </w:p>
    <w:p>
      <w:pPr>
        <w:ind w:firstLine="420"/>
        <w:spacing w:line="360" w:lineRule="auto"/>
        <w:tabs>
          <w:tab w:val="left" w:pos="2870" w:leader="none"/>
        </w:tabs>
        <w:rPr>
          <w:rFonts w:ascii="宋体" w:hAnsi="宋体"/>
          <w:color w:val="auto"/>
          <w:highlight w:val="none"/>
        </w:rPr>
      </w:pPr>
      <w:r>
        <w:rPr>
          <w:rFonts w:hint="eastAsia" w:hAnsi="宋体"/>
          <w:bCs/>
          <w:color w:val="auto"/>
          <w:szCs w:val="21"/>
          <w:highlight w:val="none"/>
        </w:rPr>
        <w:t xml:space="preserve">1.</w:t>
      </w:r>
      <w:r>
        <w:rPr>
          <w:rFonts w:ascii="宋体" w:hAnsi="宋体"/>
          <w:color w:val="auto"/>
          <w:szCs w:val="21"/>
          <w:highlight w:val="none"/>
        </w:rPr>
        <w:t xml:space="preserve">本次</w:t>
      </w:r>
      <w:r>
        <w:rPr>
          <w:rFonts w:hint="eastAsia" w:ascii="宋体" w:hAnsi="宋体"/>
          <w:color w:val="auto"/>
          <w:szCs w:val="21"/>
          <w:highlight w:val="none"/>
        </w:rPr>
        <w:t xml:space="preserve">采购评审采用最低评标价法，即在符合采购采购需求、质量和服务相等的前提下，以提出最低报价（以第二次报价为准</w:t>
      </w:r>
      <w:r>
        <w:rPr>
          <w:rFonts w:hint="eastAsia" w:ascii="宋体" w:hAnsi="宋体"/>
          <w:b/>
          <w:color w:val="auto"/>
          <w:szCs w:val="21"/>
          <w:highlight w:val="none"/>
        </w:rPr>
        <w:t xml:space="preserve">，且最后报价时间为10分钟</w:t>
      </w:r>
      <w:r>
        <w:rPr>
          <w:rFonts w:hint="eastAsia" w:ascii="宋体" w:hAnsi="宋体"/>
          <w:color w:val="auto"/>
          <w:szCs w:val="21"/>
          <w:highlight w:val="none"/>
        </w:rPr>
        <w:t xml:space="preserve">）的供应商作为成交供应商。</w:t>
      </w:r>
      <w:r/>
    </w:p>
    <w:p>
      <w:pPr>
        <w:ind w:firstLine="420"/>
        <w:spacing w:line="360" w:lineRule="auto"/>
        <w:rPr>
          <w:rFonts w:ascii="宋体" w:hAnsi="宋体" w:cs="宋体"/>
          <w:color w:val="auto"/>
          <w:szCs w:val="22"/>
          <w:highlight w:val="none"/>
        </w:rPr>
      </w:pPr>
      <w:r>
        <w:rPr>
          <w:rFonts w:hint="eastAsia" w:ascii="宋体" w:hAnsi="宋体"/>
          <w:color w:val="auto"/>
          <w:szCs w:val="21"/>
          <w:highlight w:val="none"/>
        </w:rPr>
        <w:t xml:space="preserve">2.</w:t>
      </w:r>
      <w:r>
        <w:rPr>
          <w:rFonts w:hint="eastAsia" w:ascii="宋体" w:hAnsi="宋体" w:cs="宋体"/>
          <w:color w:val="auto"/>
          <w:highlight w:val="none"/>
        </w:rPr>
        <w:t xml:space="preserve">谈判小组各成员独立对供应商的响应文件按照谈判文件的规定和要求进行资格性和符合性评审，如响应文件的内容满足谈判文件的实质性要求的，则该响应文件评审合格。如某一条款内容评审不合格，评审专家须注明评审不合格原因。</w:t>
      </w:r>
      <w:r/>
    </w:p>
    <w:p>
      <w:pPr>
        <w:ind w:firstLine="420"/>
        <w:spacing w:line="360" w:lineRule="auto"/>
        <w:rPr>
          <w:rFonts w:ascii="宋体" w:hAnsi="宋体"/>
          <w:color w:val="auto"/>
          <w:szCs w:val="21"/>
          <w:highlight w:val="none"/>
        </w:rPr>
      </w:pPr>
      <w:r>
        <w:rPr>
          <w:rFonts w:hint="eastAsia" w:ascii="宋体" w:hAnsi="宋体"/>
          <w:color w:val="auto"/>
          <w:szCs w:val="21"/>
          <w:highlight w:val="none"/>
        </w:rPr>
        <w:t xml:space="preserve">3</w:t>
      </w:r>
      <w:r>
        <w:rPr>
          <w:rFonts w:ascii="宋体" w:hAnsi="宋体"/>
          <w:color w:val="auto"/>
          <w:szCs w:val="21"/>
          <w:highlight w:val="none"/>
        </w:rPr>
        <w:t xml:space="preserve">.</w:t>
      </w:r>
      <w:r>
        <w:rPr>
          <w:rFonts w:hint="eastAsia" w:ascii="宋体" w:hAnsi="宋体"/>
          <w:color w:val="auto"/>
          <w:szCs w:val="21"/>
          <w:highlight w:val="none"/>
        </w:rPr>
        <w:t xml:space="preserve">如某一评审条款出现评审专家意见不一致时，则按少数服从多数的原则，确定该项条款是否合格。评审内容中（本次评审内容共四项）有内容评委一致认为不合格的，则该谈判响应文件将被视为不合格，且不具备中标资格。在评审合格的供应商中以提出最低报价的谈判供应商作为成交候选供应商或成交供应商。如出现两个或两个以上谈判供应商的最终报价相同且最低的，则由采购人以抽签方式在提出最低报价的供应商中确定成交候选人。</w:t>
      </w:r>
      <w:r/>
    </w:p>
    <w:p>
      <w:pPr>
        <w:ind w:firstLine="420"/>
        <w:spacing w:line="360" w:lineRule="auto"/>
        <w:rPr>
          <w:rFonts w:ascii="宋体" w:hAnsi="宋体"/>
          <w:color w:val="auto"/>
          <w:highlight w:val="none"/>
        </w:rPr>
      </w:pPr>
      <w:r>
        <w:rPr>
          <w:rFonts w:hint="eastAsia" w:ascii="宋体" w:hAnsi="宋体"/>
          <w:color w:val="auto"/>
          <w:highlight w:val="none"/>
        </w:rPr>
        <w:t xml:space="preserve">4</w:t>
      </w:r>
      <w:r>
        <w:rPr>
          <w:rFonts w:ascii="宋体" w:hAnsi="宋体"/>
          <w:color w:val="auto"/>
          <w:highlight w:val="none"/>
        </w:rPr>
        <w:t xml:space="preserve">.</w:t>
      </w:r>
      <w:r>
        <w:rPr>
          <w:rFonts w:hint="eastAsia" w:ascii="宋体" w:hAnsi="宋体"/>
          <w:color w:val="auto"/>
          <w:highlight w:val="none"/>
        </w:rPr>
        <w:t xml:space="preserve">谈判小组认为供应商的报价明显低于其他通过符合性审查的供应商的报价，有可能影响产品质量或者不能诚信履约的，</w:t>
      </w:r>
      <w:r>
        <w:rPr>
          <w:rFonts w:hint="eastAsia" w:ascii="宋体" w:hAnsi="宋体"/>
          <w:color w:val="auto"/>
          <w:szCs w:val="21"/>
          <w:highlight w:val="none"/>
        </w:rPr>
        <w:t xml:space="preserve">则谈判小组有权要求</w:t>
      </w:r>
      <w:r>
        <w:rPr>
          <w:rFonts w:hint="eastAsia" w:ascii="宋体" w:hAnsi="宋体"/>
          <w:color w:val="auto"/>
          <w:highlight w:val="none"/>
        </w:rPr>
        <w:t xml:space="preserve">其以书面形式作出相关说明，供应商不能证明其报价合理性的，谈判小组应当认定其响应无效</w:t>
      </w:r>
      <w:r>
        <w:rPr>
          <w:rFonts w:hint="eastAsia" w:ascii="宋体" w:hAnsi="宋体"/>
          <w:color w:val="auto"/>
          <w:szCs w:val="21"/>
          <w:highlight w:val="none"/>
        </w:rPr>
        <w:t xml:space="preserve">取消该供应商的成交候选资格</w:t>
      </w:r>
      <w:r>
        <w:rPr>
          <w:rFonts w:hint="eastAsia" w:ascii="宋体" w:hAnsi="宋体"/>
          <w:color w:val="auto"/>
          <w:highlight w:val="none"/>
        </w:rPr>
        <w:t xml:space="preserve">。</w:t>
      </w:r>
      <w:r/>
    </w:p>
    <w:p>
      <w:pPr>
        <w:ind w:firstLine="420"/>
        <w:spacing w:line="360" w:lineRule="auto"/>
        <w:tabs>
          <w:tab w:val="left" w:pos="2870" w:leader="none"/>
        </w:tabs>
        <w:rPr>
          <w:rFonts w:ascii="宋体" w:hAnsi="宋体"/>
          <w:color w:val="auto"/>
          <w:szCs w:val="21"/>
          <w:highlight w:val="none"/>
        </w:rPr>
      </w:pPr>
      <w:r>
        <w:rPr>
          <w:rFonts w:hint="eastAsia" w:ascii="宋体" w:hAnsi="宋体"/>
          <w:color w:val="auto"/>
          <w:highlight w:val="none"/>
        </w:rPr>
        <w:t xml:space="preserve">5</w:t>
      </w:r>
      <w:r>
        <w:rPr>
          <w:rFonts w:ascii="宋体" w:hAnsi="宋体"/>
          <w:color w:val="auto"/>
          <w:highlight w:val="none"/>
        </w:rPr>
        <w:t xml:space="preserve">.</w:t>
      </w:r>
      <w:r>
        <w:rPr>
          <w:rFonts w:hint="eastAsia" w:ascii="宋体" w:hAnsi="宋体"/>
          <w:color w:val="auto"/>
          <w:szCs w:val="21"/>
          <w:highlight w:val="none"/>
        </w:rPr>
        <w:t xml:space="preserve">本次谈判响应报价共有两次报价机会，第二次报价为最终总报价；若谈判响应单位未在最后一次报价中分别报各个产品单价的，则其各个产品的单价按最终总报价与首次报价之比同比例下浮。</w:t>
      </w:r>
      <w:r/>
    </w:p>
    <w:p>
      <w:pPr>
        <w:ind w:firstLine="420"/>
        <w:spacing w:line="360" w:lineRule="auto"/>
        <w:rPr>
          <w:rFonts w:hint="eastAsia" w:ascii="宋体" w:hAnsi="宋体" w:cs="仿宋_GB2312"/>
          <w:color w:val="auto"/>
          <w:szCs w:val="21"/>
          <w:highlight w:val="none"/>
        </w:rPr>
      </w:pPr>
      <w:r>
        <w:rPr>
          <w:rFonts w:hint="eastAsia" w:ascii="宋体" w:hAnsi="宋体" w:cs="仿宋_GB2312"/>
          <w:color w:val="auto"/>
          <w:szCs w:val="21"/>
          <w:highlight w:val="none"/>
        </w:rPr>
        <w:t xml:space="preserve">本项目核心产品详见招标书要求，核心产品提供相同品牌产品且通过资格审查、符合性审查的不同投标人参加同一合同项下投标的，按一家投标人计算。</w:t>
      </w:r>
      <w:r/>
    </w:p>
    <w:p>
      <w:pPr>
        <w:ind w:firstLine="420"/>
        <w:spacing w:line="360" w:lineRule="auto"/>
        <w:rPr>
          <w:rFonts w:hint="eastAsia" w:ascii="宋体" w:hAnsi="宋体" w:eastAsia="宋体" w:cs="Times New Roman"/>
          <w:b w:val="0"/>
          <w:bCs w:val="0"/>
          <w:color w:val="auto"/>
          <w:highlight w:val="none"/>
        </w:rPr>
      </w:pPr>
      <w:r>
        <w:rPr>
          <w:rFonts w:hint="eastAsia" w:ascii="宋体" w:hAnsi="宋体" w:eastAsia="宋体" w:cs="仿宋_GB2312"/>
          <w:b w:val="0"/>
          <w:bCs w:val="0"/>
          <w:color w:val="auto"/>
          <w:szCs w:val="21"/>
          <w:highlight w:val="none"/>
          <w:lang w:val="en-US" w:eastAsia="zh-CN"/>
        </w:rPr>
        <w:t xml:space="preserve">6.</w:t>
      </w:r>
      <w:r>
        <w:rPr>
          <w:rFonts w:hint="eastAsia" w:ascii="宋体" w:hAnsi="宋体" w:eastAsia="宋体" w:cs="Times New Roman"/>
          <w:b w:val="0"/>
          <w:bCs w:val="0"/>
          <w:color w:val="auto"/>
          <w:highlight w:val="none"/>
        </w:rPr>
        <w:t xml:space="preserve">异常低价投标审查</w:t>
      </w:r>
      <w:r/>
    </w:p>
    <w:p>
      <w:pPr>
        <w:ind w:firstLine="420"/>
        <w:spacing w:line="360" w:lineRule="auto"/>
        <w:rPr>
          <w:rFonts w:hint="eastAsia" w:ascii="宋体" w:hAnsi="宋体" w:eastAsia="宋体" w:cs="Times New Roman"/>
          <w:b w:val="0"/>
          <w:bCs w:val="0"/>
          <w:color w:val="auto"/>
          <w:highlight w:val="none"/>
        </w:rPr>
      </w:pPr>
      <w:r>
        <w:rPr>
          <w:rFonts w:hint="eastAsia" w:ascii="宋体" w:hAnsi="宋体" w:eastAsia="宋体" w:cs="Times New Roman"/>
          <w:b w:val="0"/>
          <w:bCs w:val="0"/>
          <w:color w:val="auto"/>
          <w:highlight w:val="none"/>
          <w:lang w:val="en-US" w:eastAsia="zh-CN"/>
        </w:rPr>
        <w:t xml:space="preserve">6.</w:t>
      </w:r>
      <w:r>
        <w:rPr>
          <w:rFonts w:hint="eastAsia" w:ascii="宋体" w:hAnsi="宋体" w:eastAsia="宋体" w:cs="Times New Roman"/>
          <w:b w:val="0"/>
          <w:bCs w:val="0"/>
          <w:color w:val="auto"/>
          <w:highlight w:val="none"/>
        </w:rPr>
        <w:t xml:space="preserve">1.评审过程中出现下列情形之一的，评审委员会应当启动异常低价投标审查程序：</w:t>
      </w:r>
      <w:r/>
    </w:p>
    <w:p>
      <w:pPr>
        <w:ind w:firstLine="420"/>
        <w:spacing w:line="360" w:lineRule="auto"/>
        <w:rPr>
          <w:rFonts w:hint="eastAsia" w:ascii="宋体" w:hAnsi="宋体" w:eastAsia="宋体" w:cs="Times New Roman"/>
          <w:b w:val="0"/>
          <w:bCs w:val="0"/>
          <w:color w:val="auto"/>
          <w:highlight w:val="none"/>
        </w:rPr>
      </w:pPr>
      <w:r>
        <w:rPr>
          <w:rFonts w:hint="eastAsia" w:ascii="宋体" w:hAnsi="宋体" w:eastAsia="宋体" w:cs="Times New Roman"/>
          <w:b w:val="0"/>
          <w:bCs w:val="0"/>
          <w:color w:val="auto"/>
          <w:highlight w:val="none"/>
          <w:lang w:val="en-US" w:eastAsia="zh-CN"/>
        </w:rPr>
        <w:t xml:space="preserve">6.</w:t>
      </w:r>
      <w:r>
        <w:rPr>
          <w:rFonts w:hint="eastAsia" w:ascii="宋体" w:hAnsi="宋体" w:eastAsia="宋体" w:cs="Times New Roman"/>
          <w:b w:val="0"/>
          <w:bCs w:val="0"/>
          <w:color w:val="auto"/>
          <w:highlight w:val="none"/>
        </w:rPr>
        <w:t xml:space="preserve">1.1投标报价低于采购项目预算50%的，即投标报价&lt;采购项目预算×50%；</w:t>
      </w:r>
      <w:r/>
    </w:p>
    <w:p>
      <w:pPr>
        <w:ind w:firstLine="420"/>
        <w:spacing w:line="360" w:lineRule="auto"/>
        <w:rPr>
          <w:rFonts w:hint="eastAsia" w:ascii="宋体" w:hAnsi="宋体" w:eastAsia="宋体" w:cs="Times New Roman"/>
          <w:b w:val="0"/>
          <w:bCs w:val="0"/>
          <w:color w:val="auto"/>
          <w:highlight w:val="none"/>
        </w:rPr>
      </w:pPr>
      <w:r>
        <w:rPr>
          <w:rFonts w:hint="eastAsia" w:ascii="宋体" w:hAnsi="宋体" w:eastAsia="宋体" w:cs="Times New Roman"/>
          <w:b w:val="0"/>
          <w:bCs w:val="0"/>
          <w:color w:val="auto"/>
          <w:highlight w:val="none"/>
          <w:lang w:val="en-US" w:eastAsia="zh-CN"/>
        </w:rPr>
        <w:t xml:space="preserve">6.</w:t>
      </w:r>
      <w:r>
        <w:rPr>
          <w:rFonts w:hint="eastAsia" w:ascii="宋体" w:hAnsi="宋体" w:eastAsia="宋体" w:cs="Times New Roman"/>
          <w:b w:val="0"/>
          <w:bCs w:val="0"/>
          <w:color w:val="auto"/>
          <w:highlight w:val="none"/>
        </w:rPr>
        <w:t xml:space="preserve">1.2投标报价低于采购项目最高限价45%的，即投标报价&lt;采购项目最高限价×45%；</w:t>
      </w:r>
      <w:r/>
    </w:p>
    <w:p>
      <w:pPr>
        <w:ind w:firstLine="420"/>
        <w:spacing w:line="360" w:lineRule="auto"/>
        <w:rPr>
          <w:rFonts w:hint="eastAsia" w:ascii="宋体" w:hAnsi="宋体" w:eastAsia="宋体" w:cs="Times New Roman"/>
          <w:b w:val="0"/>
          <w:bCs w:val="0"/>
          <w:color w:val="auto"/>
          <w:highlight w:val="none"/>
        </w:rPr>
      </w:pPr>
      <w:r>
        <w:rPr>
          <w:rFonts w:hint="eastAsia" w:ascii="宋体" w:hAnsi="宋体" w:eastAsia="宋体" w:cs="Times New Roman"/>
          <w:b w:val="0"/>
          <w:bCs w:val="0"/>
          <w:color w:val="auto"/>
          <w:highlight w:val="none"/>
          <w:lang w:val="en-US" w:eastAsia="zh-CN"/>
        </w:rPr>
        <w:t xml:space="preserve">6.</w:t>
      </w:r>
      <w:r>
        <w:rPr>
          <w:rFonts w:hint="eastAsia" w:ascii="宋体" w:hAnsi="宋体" w:eastAsia="宋体" w:cs="Times New Roman"/>
          <w:b w:val="0"/>
          <w:bCs w:val="0"/>
          <w:color w:val="auto"/>
          <w:highlight w:val="none"/>
        </w:rPr>
        <w:t xml:space="preserve">1.3评审委员会认定的供应商报价过低、有可能影响产品质量或者不能诚信履约的其他情形。</w:t>
      </w:r>
      <w:r/>
    </w:p>
    <w:p>
      <w:pPr>
        <w:ind w:firstLine="420"/>
        <w:spacing w:line="360" w:lineRule="auto"/>
        <w:rPr>
          <w:rFonts w:hint="eastAsia" w:ascii="宋体" w:hAnsi="宋体" w:cs="仿宋_GB2312"/>
          <w:color w:val="auto"/>
          <w:szCs w:val="21"/>
          <w:highlight w:val="none"/>
        </w:rPr>
      </w:pPr>
      <w:r>
        <w:rPr>
          <w:rFonts w:hint="eastAsia" w:ascii="宋体" w:hAnsi="宋体" w:eastAsia="宋体" w:cs="Times New Roman"/>
          <w:b w:val="0"/>
          <w:bCs w:val="0"/>
          <w:color w:val="auto"/>
          <w:highlight w:val="none"/>
          <w:lang w:val="en-US" w:eastAsia="zh-CN"/>
        </w:rPr>
        <w:t xml:space="preserve">6.</w:t>
      </w:r>
      <w:r>
        <w:rPr>
          <w:rFonts w:hint="eastAsia" w:ascii="宋体" w:hAnsi="宋体" w:eastAsia="宋体" w:cs="Times New Roman"/>
          <w:b w:val="0"/>
          <w:bCs w:val="0"/>
          <w:color w:val="auto"/>
          <w:highlight w:val="none"/>
        </w:rPr>
        <w:t xml:space="preserve">2.启动异常低价投标审查程序后，评审委员会应当要求相关供应商在评标现场合理的时间内(由评审委员会商定澄清时间，澄清时间不少于20分钟)，提供项目具体成本测算等与报价合理性相关的书面说明及相关证明材料，对投标价格作出解释，由评审委员会结合同类产品在主要电商平台的价格、该行业当地薪资水平等情况，依据专业经验对供应商报价合理性进行判断。审查相关情况应当在评审报告中进行记录。</w:t>
      </w:r>
      <w:r/>
    </w:p>
    <w:p>
      <w:pPr>
        <w:ind w:firstLine="422"/>
        <w:spacing w:line="360" w:lineRule="auto"/>
        <w:rPr>
          <w:rFonts w:ascii="宋体" w:hAnsi="宋体"/>
          <w:b/>
          <w:color w:val="auto"/>
          <w:szCs w:val="21"/>
          <w:highlight w:val="none"/>
        </w:rPr>
      </w:pPr>
      <w:r>
        <w:rPr>
          <w:rFonts w:hint="eastAsia" w:ascii="宋体" w:hAnsi="宋体"/>
          <w:b/>
          <w:color w:val="auto"/>
          <w:szCs w:val="21"/>
          <w:highlight w:val="none"/>
        </w:rPr>
        <w:t xml:space="preserve">二、采购政策</w:t>
      </w:r>
      <w:r/>
    </w:p>
    <w:p>
      <w:pPr>
        <w:ind w:firstLine="420"/>
        <w:spacing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highlight w:val="none"/>
        </w:rPr>
        <w:t xml:space="preserve">（一）小、微企业</w:t>
      </w:r>
      <w:r/>
    </w:p>
    <w:p>
      <w:pPr>
        <w:ind w:firstLine="420"/>
        <w:spacing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highlight w:val="none"/>
        </w:rPr>
        <w:t xml:space="preserve">根据《政府采购促进中小企业发展管理办法》（财库〔</w:t>
      </w:r>
      <w:r>
        <w:rPr>
          <w:rFonts w:ascii="Arial" w:hAnsi="Arial" w:eastAsia="Arial" w:cs="Arial"/>
          <w:color w:val="auto"/>
          <w:highlight w:val="none"/>
        </w:rPr>
        <w:t xml:space="preserve">2020</w:t>
      </w:r>
      <w:r>
        <w:rPr>
          <w:rFonts w:ascii="宋体" w:hAnsi="宋体" w:cs="宋体"/>
          <w:color w:val="auto"/>
          <w:highlight w:val="none"/>
        </w:rPr>
        <w:t xml:space="preserve">〕</w:t>
      </w:r>
      <w:r>
        <w:rPr>
          <w:rFonts w:ascii="Arial" w:hAnsi="Arial" w:eastAsia="Arial" w:cs="Arial"/>
          <w:color w:val="auto"/>
          <w:highlight w:val="none"/>
        </w:rPr>
        <w:t xml:space="preserve">46</w:t>
      </w:r>
      <w:r>
        <w:rPr>
          <w:rFonts w:ascii="宋体" w:hAnsi="宋体" w:cs="宋体"/>
          <w:color w:val="auto"/>
          <w:highlight w:val="none"/>
        </w:rPr>
        <w:t xml:space="preserve">号）、《苏州市政府采购促进中小企业发展实施意见》（苏财购〔</w:t>
      </w:r>
      <w:r>
        <w:rPr>
          <w:rFonts w:ascii="Arial" w:hAnsi="Arial" w:eastAsia="Arial" w:cs="Arial"/>
          <w:color w:val="auto"/>
          <w:highlight w:val="none"/>
        </w:rPr>
        <w:t xml:space="preserve">2022</w:t>
      </w:r>
      <w:r>
        <w:rPr>
          <w:rFonts w:ascii="宋体" w:hAnsi="宋体" w:cs="宋体"/>
          <w:color w:val="auto"/>
          <w:highlight w:val="none"/>
        </w:rPr>
        <w:t xml:space="preserve">〕</w:t>
      </w:r>
      <w:r>
        <w:rPr>
          <w:rFonts w:ascii="Arial" w:hAnsi="Arial" w:eastAsia="Arial" w:cs="Arial"/>
          <w:color w:val="auto"/>
          <w:highlight w:val="none"/>
        </w:rPr>
        <w:t xml:space="preserve">16</w:t>
      </w:r>
      <w:r>
        <w:rPr>
          <w:rFonts w:ascii="宋体" w:hAnsi="宋体" w:cs="宋体"/>
          <w:color w:val="auto"/>
          <w:highlight w:val="none"/>
        </w:rPr>
        <w:t xml:space="preserve">号）的相关规定，</w:t>
      </w:r>
      <w:r>
        <w:rPr>
          <w:rFonts w:ascii="宋体" w:hAnsi="宋体" w:cs="宋体"/>
          <w:b/>
          <w:color w:val="auto"/>
          <w:highlight w:val="none"/>
        </w:rPr>
        <w:t xml:space="preserve">本项目为专门面向中小企业采购</w:t>
      </w:r>
      <w:r>
        <w:rPr>
          <w:rFonts w:ascii="宋体" w:hAnsi="宋体" w:cs="宋体"/>
          <w:color w:val="auto"/>
          <w:highlight w:val="none"/>
        </w:rPr>
        <w:t xml:space="preserve">。如投标人认定为中型、小型或微型企业，则需根据《中小企业划型标准规定》（工信部联企业〔</w:t>
      </w:r>
      <w:r>
        <w:rPr>
          <w:rFonts w:ascii="Arial" w:hAnsi="Arial" w:eastAsia="Arial" w:cs="Arial"/>
          <w:color w:val="auto"/>
          <w:highlight w:val="none"/>
        </w:rPr>
        <w:t xml:space="preserve">2011</w:t>
      </w:r>
      <w:r>
        <w:rPr>
          <w:rFonts w:ascii="宋体" w:hAnsi="宋体" w:cs="宋体"/>
          <w:color w:val="auto"/>
          <w:highlight w:val="none"/>
        </w:rPr>
        <w:t xml:space="preserve">〕</w:t>
      </w:r>
      <w:r>
        <w:rPr>
          <w:rFonts w:ascii="Arial" w:hAnsi="Arial" w:eastAsia="Arial" w:cs="Arial"/>
          <w:color w:val="auto"/>
          <w:highlight w:val="none"/>
        </w:rPr>
        <w:t xml:space="preserve">300</w:t>
      </w:r>
      <w:r>
        <w:rPr>
          <w:rFonts w:ascii="宋体" w:hAnsi="宋体" w:cs="宋体"/>
          <w:color w:val="auto"/>
          <w:highlight w:val="none"/>
        </w:rPr>
        <w:t xml:space="preserve">号）填报《中小企业声明函》。</w:t>
      </w:r>
      <w:r>
        <w:rPr>
          <w:rFonts w:ascii="宋体" w:hAnsi="宋体" w:cs="宋体"/>
          <w:b/>
          <w:color w:val="auto"/>
          <w:highlight w:val="none"/>
        </w:rPr>
        <w:t xml:space="preserve">加盖公章后的《中小企业声明函》电子件放置于投标文件中提交。</w:t>
      </w:r>
      <w:r/>
    </w:p>
    <w:p>
      <w:pPr>
        <w:ind w:firstLine="420"/>
        <w:spacing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highlight w:val="none"/>
        </w:rPr>
        <w:t xml:space="preserve">（二）残疾人福利性单位</w:t>
      </w:r>
      <w:r/>
    </w:p>
    <w:p>
      <w:pPr>
        <w:ind w:firstLine="420"/>
        <w:spacing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highlight w:val="none"/>
        </w:rPr>
        <w:t xml:space="preserve">根据《三部门联合发布关于促进残疾人就业政府采购政策的通知》（财库〔</w:t>
      </w:r>
      <w:r>
        <w:rPr>
          <w:rFonts w:ascii="Arial" w:hAnsi="Arial" w:eastAsia="Arial" w:cs="Arial"/>
          <w:color w:val="auto"/>
          <w:highlight w:val="none"/>
        </w:rPr>
        <w:t xml:space="preserve">2017</w:t>
      </w:r>
      <w:r>
        <w:rPr>
          <w:rFonts w:ascii="宋体" w:hAnsi="宋体" w:cs="宋体"/>
          <w:color w:val="auto"/>
          <w:highlight w:val="none"/>
        </w:rPr>
        <w:t xml:space="preserve">〕</w:t>
      </w:r>
      <w:r>
        <w:rPr>
          <w:rFonts w:ascii="Arial" w:hAnsi="Arial" w:eastAsia="Arial" w:cs="Arial"/>
          <w:color w:val="auto"/>
          <w:highlight w:val="none"/>
        </w:rPr>
        <w:t xml:space="preserve">141</w:t>
      </w:r>
      <w:r>
        <w:rPr>
          <w:rFonts w:ascii="宋体" w:hAnsi="宋体" w:cs="宋体"/>
          <w:color w:val="auto"/>
          <w:highlight w:val="none"/>
        </w:rPr>
        <w:t xml:space="preserve">号）的相关规定，如投标人为残疾人福利性单位，则视同小型、微型企业，享受预留份额的政府采购政策。</w:t>
      </w:r>
      <w:r>
        <w:rPr>
          <w:rFonts w:ascii="宋体" w:hAnsi="宋体" w:cs="宋体"/>
          <w:b/>
          <w:color w:val="auto"/>
          <w:highlight w:val="none"/>
        </w:rPr>
        <w:t xml:space="preserve">加盖公章后的《残疾人福利性单位声明函》电子件放置于投标文件中提交。</w:t>
      </w:r>
      <w:r/>
    </w:p>
    <w:p>
      <w:pPr>
        <w:ind w:firstLine="420"/>
        <w:spacing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highlight w:val="none"/>
        </w:rPr>
        <w:t xml:space="preserve">（三）监狱企业</w:t>
      </w:r>
      <w:r/>
    </w:p>
    <w:p>
      <w:pPr>
        <w:ind w:firstLine="420"/>
        <w:spacing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highlight w:val="none"/>
        </w:rPr>
        <w:t xml:space="preserve">根据《财政部司法部关于政府采购支持监狱企业发展有关问题的通知》（财库〔</w:t>
      </w:r>
      <w:r>
        <w:rPr>
          <w:rFonts w:ascii="Arial" w:hAnsi="Arial" w:eastAsia="Arial" w:cs="Arial"/>
          <w:color w:val="auto"/>
          <w:highlight w:val="none"/>
        </w:rPr>
        <w:t xml:space="preserve">2014</w:t>
      </w:r>
      <w:r>
        <w:rPr>
          <w:rFonts w:ascii="宋体" w:hAnsi="宋体" w:cs="宋体"/>
          <w:color w:val="auto"/>
          <w:highlight w:val="none"/>
        </w:rPr>
        <w:t xml:space="preserve">〕</w:t>
      </w:r>
      <w:r>
        <w:rPr>
          <w:rFonts w:ascii="Arial" w:hAnsi="Arial" w:eastAsia="Arial" w:cs="Arial"/>
          <w:color w:val="auto"/>
          <w:highlight w:val="none"/>
        </w:rPr>
        <w:t xml:space="preserve">68</w:t>
      </w:r>
      <w:r>
        <w:rPr>
          <w:rFonts w:ascii="宋体" w:hAnsi="宋体" w:cs="宋体"/>
          <w:color w:val="auto"/>
          <w:highlight w:val="none"/>
        </w:rPr>
        <w:t xml:space="preserve">号）的相关规定，如投标人为监狱企业，应当提供由省级以上监狱管理局、戒毒管理局（含新疆生产建设兵团）出具的属于监狱企业的证明文件，则视同小型、微型企业。</w:t>
      </w:r>
      <w:r>
        <w:rPr>
          <w:rFonts w:ascii="宋体" w:hAnsi="宋体" w:cs="宋体"/>
          <w:b/>
          <w:color w:val="auto"/>
          <w:highlight w:val="none"/>
        </w:rPr>
        <w:t xml:space="preserve">证明文件电子件放置于投标文件中提交。</w:t>
      </w:r>
      <w:r/>
    </w:p>
    <w:p>
      <w:pPr>
        <w:ind w:firstLine="420"/>
        <w:spacing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highlight w:val="none"/>
        </w:rPr>
        <w:t xml:space="preserve">（四）绿色采购</w:t>
      </w:r>
      <w:r/>
    </w:p>
    <w:p>
      <w:pPr>
        <w:ind w:firstLine="420"/>
        <w:spacing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highlight w:val="none"/>
        </w:rPr>
        <w:t xml:space="preserve">根据《关于调整优化节能产品、环境标志产品政府采购执行机制的通知》（财库〔</w:t>
      </w:r>
      <w:r>
        <w:rPr>
          <w:rFonts w:ascii="Arial" w:hAnsi="Arial" w:eastAsia="Arial" w:cs="Arial"/>
          <w:color w:val="auto"/>
          <w:highlight w:val="none"/>
        </w:rPr>
        <w:t xml:space="preserve">2019</w:t>
      </w:r>
      <w:r>
        <w:rPr>
          <w:rFonts w:ascii="宋体" w:hAnsi="宋体" w:cs="宋体"/>
          <w:color w:val="auto"/>
          <w:highlight w:val="none"/>
        </w:rPr>
        <w:t xml:space="preserve">〕</w:t>
      </w:r>
      <w:r>
        <w:rPr>
          <w:rFonts w:ascii="Arial" w:hAnsi="Arial" w:eastAsia="Arial" w:cs="Arial"/>
          <w:color w:val="auto"/>
          <w:highlight w:val="none"/>
        </w:rPr>
        <w:t xml:space="preserve">9</w:t>
      </w:r>
      <w:r>
        <w:rPr>
          <w:rFonts w:ascii="宋体" w:hAnsi="宋体" w:cs="宋体"/>
          <w:color w:val="auto"/>
          <w:highlight w:val="none"/>
        </w:rPr>
        <w:t xml:space="preserve">号）等相关文件的规定，</w:t>
      </w:r>
      <w:r>
        <w:rPr>
          <w:rFonts w:ascii="宋体" w:hAnsi="宋体" w:cs="宋体"/>
          <w:b/>
          <w:color w:val="auto"/>
          <w:highlight w:val="none"/>
        </w:rPr>
        <w:t xml:space="preserve">对属于《节能产品政府采购品目清单》政府强制采购产品的，投标人需提供该产品有效期内的认证等相关证明材料，证明材料电子件放置于投标文件中提交。</w:t>
      </w:r>
      <w:r/>
    </w:p>
    <w:p>
      <w:pPr>
        <w:ind w:firstLine="420"/>
        <w:spacing w:line="360" w:lineRule="auto"/>
        <w:rPr>
          <w:rFonts w:ascii="宋体" w:hAnsi="宋体"/>
          <w:color w:val="auto"/>
          <w:szCs w:val="21"/>
          <w:highlight w:val="none"/>
        </w:rPr>
      </w:pPr>
      <w:r>
        <w:rPr>
          <w:rFonts w:ascii="宋体" w:hAnsi="宋体" w:cs="宋体"/>
          <w:color w:val="auto"/>
          <w:highlight w:val="none"/>
        </w:rPr>
        <w:t xml:space="preserve">（五）若投标人提供的《中小企业声明函》 、《残疾人福利性单位声明函》及监狱企业认定证明等材料为虚假材料，按《中华人民共和国政府采购法》等相关法律法规的规定处理，并报请政府采购监管部门给予行政处罚。</w:t>
      </w:r>
      <w:r/>
    </w:p>
    <w:p>
      <w:pPr>
        <w:spacing w:line="360" w:lineRule="auto"/>
        <w:rPr>
          <w:b/>
          <w:color w:val="auto"/>
          <w:szCs w:val="21"/>
          <w:highlight w:val="none"/>
        </w:rPr>
      </w:pPr>
      <w:r>
        <w:rPr>
          <w:rFonts w:hint="eastAsia"/>
          <w:b/>
          <w:color w:val="auto"/>
          <w:szCs w:val="21"/>
          <w:highlight w:val="none"/>
        </w:rPr>
        <w:t xml:space="preserve">二、评审内容：</w:t>
      </w:r>
      <w:r/>
    </w:p>
    <w:tbl>
      <w:tblPr>
        <w:tblStyle w:val="707"/>
        <w:tblW w:w="821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77"/>
        <w:gridCol w:w="4311"/>
        <w:gridCol w:w="1895"/>
        <w:gridCol w:w="1336"/>
      </w:tblGrid>
      <w:tr>
        <w:trPr>
          <w:jc w:val="center"/>
        </w:trPr>
        <w:tc>
          <w:tcPr>
            <w:tcBorders>
              <w:top w:val="single" w:color="auto" w:sz="4" w:space="0"/>
              <w:left w:val="single" w:color="auto" w:sz="4" w:space="0"/>
              <w:bottom w:val="single" w:color="auto" w:sz="4" w:space="0"/>
              <w:right w:val="single" w:color="auto" w:sz="4" w:space="0"/>
            </w:tcBorders>
            <w:tcW w:w="677" w:type="dxa"/>
            <w:vAlign w:val="center"/>
            <w:textDirection w:val="lrTb"/>
            <w:noWrap w:val="false"/>
          </w:tcPr>
          <w:p>
            <w:pPr>
              <w:jc w:val="center"/>
              <w:spacing w:line="360" w:lineRule="auto"/>
              <w:rPr>
                <w:color w:val="auto"/>
                <w:szCs w:val="21"/>
                <w:highlight w:val="none"/>
              </w:rPr>
            </w:pPr>
            <w:r/>
            <w:bookmarkStart w:id="28" w:name="gpc_accord_horizontal_1"/>
            <w:r>
              <w:rPr>
                <w:rFonts w:hint="eastAsia" w:hAnsi="宋体"/>
                <w:color w:val="auto"/>
                <w:szCs w:val="21"/>
                <w:highlight w:val="none"/>
              </w:rPr>
              <w:t xml:space="preserve">序号</w:t>
            </w:r>
            <w:r/>
          </w:p>
        </w:tc>
        <w:tc>
          <w:tcPr>
            <w:tcBorders>
              <w:top w:val="single" w:color="auto" w:sz="4" w:space="0"/>
              <w:left w:val="single" w:color="auto" w:sz="4" w:space="0"/>
              <w:bottom w:val="single" w:color="auto" w:sz="4" w:space="0"/>
              <w:right w:val="single" w:color="auto" w:sz="4" w:space="0"/>
            </w:tcBorders>
            <w:tcW w:w="4311" w:type="dxa"/>
            <w:vAlign w:val="center"/>
            <w:textDirection w:val="lrTb"/>
            <w:noWrap w:val="false"/>
          </w:tcPr>
          <w:p>
            <w:pPr>
              <w:jc w:val="center"/>
              <w:spacing w:line="360" w:lineRule="auto"/>
              <w:rPr>
                <w:color w:val="auto"/>
                <w:szCs w:val="21"/>
                <w:highlight w:val="none"/>
              </w:rPr>
            </w:pPr>
            <w:r>
              <w:rPr>
                <w:rFonts w:hint="eastAsia" w:hAnsi="宋体"/>
                <w:color w:val="auto"/>
                <w:szCs w:val="21"/>
                <w:highlight w:val="none"/>
              </w:rPr>
              <w:t xml:space="preserve">评审内容</w:t>
            </w:r>
            <w:r/>
          </w:p>
        </w:tc>
        <w:tc>
          <w:tcPr>
            <w:tcBorders>
              <w:top w:val="single" w:color="auto" w:sz="4" w:space="0"/>
              <w:left w:val="single" w:color="auto" w:sz="4" w:space="0"/>
              <w:bottom w:val="single" w:color="auto" w:sz="4" w:space="0"/>
              <w:right w:val="single" w:color="auto" w:sz="4" w:space="0"/>
            </w:tcBorders>
            <w:tcW w:w="1895" w:type="dxa"/>
            <w:vAlign w:val="center"/>
            <w:textDirection w:val="lrTb"/>
            <w:noWrap w:val="false"/>
          </w:tcPr>
          <w:p>
            <w:pPr>
              <w:jc w:val="center"/>
              <w:spacing w:line="360" w:lineRule="auto"/>
              <w:rPr>
                <w:color w:val="auto"/>
                <w:szCs w:val="21"/>
                <w:highlight w:val="none"/>
              </w:rPr>
            </w:pPr>
            <w:r>
              <w:rPr>
                <w:rFonts w:hint="eastAsia" w:hAnsi="宋体"/>
                <w:color w:val="auto"/>
                <w:szCs w:val="21"/>
                <w:highlight w:val="none"/>
              </w:rPr>
              <w:t xml:space="preserve">是否合格</w:t>
            </w:r>
            <w:r>
              <w:rPr>
                <w:rFonts w:hint="eastAsia" w:ascii="宋体" w:hAnsi="宋体"/>
                <w:color w:val="auto"/>
                <w:szCs w:val="21"/>
                <w:highlight w:val="none"/>
              </w:rPr>
              <w:t xml:space="preserve">（是/否）</w:t>
            </w:r>
            <w:r/>
          </w:p>
        </w:tc>
        <w:tc>
          <w:tcPr>
            <w:tcBorders>
              <w:top w:val="single" w:color="auto" w:sz="4" w:space="0"/>
              <w:left w:val="single" w:color="auto" w:sz="4" w:space="0"/>
              <w:bottom w:val="single" w:color="auto" w:sz="4" w:space="0"/>
              <w:right w:val="single" w:color="auto" w:sz="4" w:space="0"/>
            </w:tcBorders>
            <w:tcW w:w="1336" w:type="dxa"/>
            <w:vAlign w:val="center"/>
            <w:textDirection w:val="lrTb"/>
            <w:noWrap w:val="false"/>
          </w:tcPr>
          <w:p>
            <w:pPr>
              <w:jc w:val="center"/>
              <w:spacing w:line="360" w:lineRule="auto"/>
              <w:rPr>
                <w:color w:val="auto"/>
                <w:szCs w:val="21"/>
                <w:highlight w:val="none"/>
              </w:rPr>
            </w:pPr>
            <w:r>
              <w:rPr>
                <w:rFonts w:hint="eastAsia"/>
                <w:color w:val="auto"/>
                <w:szCs w:val="21"/>
                <w:highlight w:val="none"/>
              </w:rPr>
              <w:t xml:space="preserve">备注</w:t>
            </w:r>
            <w:r/>
          </w:p>
        </w:tc>
      </w:tr>
      <w:tr>
        <w:trPr>
          <w:jc w:val="center"/>
          <w:trHeight w:val="660"/>
        </w:trPr>
        <w:tc>
          <w:tcPr>
            <w:tcBorders>
              <w:top w:val="single" w:color="auto" w:sz="4" w:space="0"/>
              <w:left w:val="single" w:color="auto" w:sz="4" w:space="0"/>
              <w:bottom w:val="single" w:color="auto" w:sz="4" w:space="0"/>
              <w:right w:val="single" w:color="auto" w:sz="4" w:space="0"/>
            </w:tcBorders>
            <w:tcW w:w="677" w:type="dxa"/>
            <w:vAlign w:val="center"/>
            <w:textDirection w:val="lrTb"/>
            <w:noWrap w:val="false"/>
          </w:tcPr>
          <w:p>
            <w:pPr>
              <w:jc w:val="center"/>
              <w:spacing w:line="360" w:lineRule="auto"/>
              <w:rPr>
                <w:color w:val="auto"/>
                <w:szCs w:val="21"/>
                <w:highlight w:val="none"/>
              </w:rPr>
            </w:pPr>
            <w:r>
              <w:rPr>
                <w:color w:val="auto"/>
                <w:szCs w:val="21"/>
                <w:highlight w:val="none"/>
              </w:rPr>
              <w:t xml:space="preserve">1</w:t>
            </w:r>
            <w:r/>
          </w:p>
        </w:tc>
        <w:tc>
          <w:tcPr>
            <w:tcBorders>
              <w:top w:val="single" w:color="auto" w:sz="4" w:space="0"/>
              <w:left w:val="single" w:color="auto" w:sz="4" w:space="0"/>
              <w:bottom w:val="single" w:color="auto" w:sz="4" w:space="0"/>
              <w:right w:val="single" w:color="auto" w:sz="4" w:space="0"/>
            </w:tcBorders>
            <w:tcW w:w="4311" w:type="dxa"/>
            <w:vAlign w:val="center"/>
            <w:textDirection w:val="lrTb"/>
            <w:noWrap w:val="false"/>
          </w:tcPr>
          <w:p>
            <w:pPr>
              <w:spacing w:line="360" w:lineRule="auto"/>
              <w:rPr>
                <w:color w:val="auto"/>
                <w:szCs w:val="21"/>
                <w:highlight w:val="none"/>
              </w:rPr>
            </w:pPr>
            <w:r>
              <w:rPr>
                <w:rFonts w:hint="eastAsia" w:hAnsi="宋体"/>
                <w:color w:val="auto"/>
                <w:szCs w:val="21"/>
                <w:highlight w:val="none"/>
              </w:rPr>
              <w:t xml:space="preserve">供应商的资格条件</w:t>
            </w:r>
            <w:r/>
          </w:p>
        </w:tc>
        <w:tc>
          <w:tcPr>
            <w:tcBorders>
              <w:top w:val="single" w:color="auto" w:sz="4" w:space="0"/>
              <w:left w:val="single" w:color="auto" w:sz="4" w:space="0"/>
              <w:bottom w:val="single" w:color="auto" w:sz="4" w:space="0"/>
              <w:right w:val="single" w:color="auto" w:sz="4" w:space="0"/>
            </w:tcBorders>
            <w:tcW w:w="1895" w:type="dxa"/>
            <w:vAlign w:val="center"/>
            <w:textDirection w:val="lrTb"/>
            <w:noWrap w:val="false"/>
          </w:tcPr>
          <w:p>
            <w:pPr>
              <w:spacing w:line="360" w:lineRule="auto"/>
              <w:rPr>
                <w:color w:val="auto"/>
                <w:szCs w:val="21"/>
                <w:highlight w:val="none"/>
              </w:rPr>
            </w:pPr>
            <w:r>
              <w:rPr>
                <w:color w:val="auto"/>
                <w:szCs w:val="21"/>
                <w:highlight w:val="none"/>
              </w:rPr>
            </w:r>
            <w:r/>
          </w:p>
        </w:tc>
        <w:tc>
          <w:tcPr>
            <w:tcBorders>
              <w:top w:val="single" w:color="auto" w:sz="4" w:space="0"/>
              <w:left w:val="single" w:color="auto" w:sz="4" w:space="0"/>
              <w:bottom w:val="single" w:color="auto" w:sz="4" w:space="0"/>
              <w:right w:val="single" w:color="auto" w:sz="4" w:space="0"/>
            </w:tcBorders>
            <w:tcW w:w="1336" w:type="dxa"/>
            <w:vAlign w:val="center"/>
            <w:textDirection w:val="lrTb"/>
            <w:noWrap w:val="false"/>
          </w:tcPr>
          <w:p>
            <w:pPr>
              <w:spacing w:line="360" w:lineRule="auto"/>
              <w:rPr>
                <w:color w:val="auto"/>
                <w:szCs w:val="21"/>
                <w:highlight w:val="none"/>
              </w:rPr>
            </w:pPr>
            <w:r>
              <w:rPr>
                <w:color w:val="auto"/>
                <w:szCs w:val="21"/>
                <w:highlight w:val="none"/>
              </w:rPr>
            </w:r>
            <w:r/>
          </w:p>
        </w:tc>
      </w:tr>
      <w:tr>
        <w:trPr>
          <w:jc w:val="center"/>
          <w:trHeight w:val="753"/>
        </w:trPr>
        <w:tc>
          <w:tcPr>
            <w:tcBorders>
              <w:top w:val="single" w:color="auto" w:sz="4" w:space="0"/>
              <w:left w:val="single" w:color="auto" w:sz="4" w:space="0"/>
              <w:bottom w:val="single" w:color="auto" w:sz="4" w:space="0"/>
              <w:right w:val="single" w:color="auto" w:sz="4" w:space="0"/>
            </w:tcBorders>
            <w:tcW w:w="677" w:type="dxa"/>
            <w:vAlign w:val="center"/>
            <w:textDirection w:val="lrTb"/>
            <w:noWrap w:val="false"/>
          </w:tcPr>
          <w:p>
            <w:pPr>
              <w:jc w:val="center"/>
              <w:spacing w:line="360" w:lineRule="auto"/>
              <w:tabs>
                <w:tab w:val="left" w:pos="0" w:leader="none"/>
              </w:tabs>
              <w:rPr>
                <w:color w:val="auto"/>
                <w:szCs w:val="21"/>
                <w:highlight w:val="none"/>
              </w:rPr>
            </w:pPr>
            <w:r>
              <w:rPr>
                <w:color w:val="auto"/>
                <w:szCs w:val="21"/>
                <w:highlight w:val="none"/>
              </w:rPr>
              <w:t xml:space="preserve">2</w:t>
            </w:r>
            <w:r/>
          </w:p>
        </w:tc>
        <w:tc>
          <w:tcPr>
            <w:tcBorders>
              <w:top w:val="single" w:color="auto" w:sz="4" w:space="0"/>
              <w:left w:val="single" w:color="auto" w:sz="4" w:space="0"/>
              <w:bottom w:val="single" w:color="auto" w:sz="4" w:space="0"/>
              <w:right w:val="single" w:color="auto" w:sz="4" w:space="0"/>
            </w:tcBorders>
            <w:tcW w:w="4311" w:type="dxa"/>
            <w:vAlign w:val="center"/>
            <w:textDirection w:val="lrTb"/>
            <w:noWrap w:val="false"/>
          </w:tcPr>
          <w:p>
            <w:pPr>
              <w:spacing w:line="360" w:lineRule="auto"/>
              <w:tabs>
                <w:tab w:val="left" w:pos="0" w:leader="none"/>
              </w:tabs>
              <w:rPr>
                <w:color w:val="auto"/>
                <w:szCs w:val="21"/>
                <w:highlight w:val="none"/>
              </w:rPr>
            </w:pPr>
            <w:r>
              <w:rPr>
                <w:rFonts w:hint="eastAsia" w:hAnsi="宋体"/>
                <w:color w:val="auto"/>
                <w:szCs w:val="21"/>
                <w:highlight w:val="none"/>
              </w:rPr>
              <w:t xml:space="preserve">本次采购的产品（服务）数量、重要技术参数（功能）的符合性</w:t>
            </w:r>
            <w:r/>
          </w:p>
        </w:tc>
        <w:tc>
          <w:tcPr>
            <w:tcBorders>
              <w:top w:val="single" w:color="auto" w:sz="4" w:space="0"/>
              <w:left w:val="single" w:color="auto" w:sz="4" w:space="0"/>
              <w:bottom w:val="single" w:color="auto" w:sz="4" w:space="0"/>
              <w:right w:val="single" w:color="auto" w:sz="4" w:space="0"/>
            </w:tcBorders>
            <w:tcW w:w="1895" w:type="dxa"/>
            <w:vAlign w:val="center"/>
            <w:textDirection w:val="lrTb"/>
            <w:noWrap w:val="false"/>
          </w:tcPr>
          <w:p>
            <w:pPr>
              <w:spacing w:line="360" w:lineRule="auto"/>
              <w:rPr>
                <w:color w:val="auto"/>
                <w:szCs w:val="21"/>
                <w:highlight w:val="none"/>
              </w:rPr>
            </w:pPr>
            <w:r>
              <w:rPr>
                <w:color w:val="auto"/>
                <w:szCs w:val="21"/>
                <w:highlight w:val="none"/>
              </w:rPr>
            </w:r>
            <w:r/>
          </w:p>
        </w:tc>
        <w:tc>
          <w:tcPr>
            <w:tcBorders>
              <w:top w:val="single" w:color="auto" w:sz="4" w:space="0"/>
              <w:left w:val="single" w:color="auto" w:sz="4" w:space="0"/>
              <w:bottom w:val="single" w:color="auto" w:sz="4" w:space="0"/>
              <w:right w:val="single" w:color="auto" w:sz="4" w:space="0"/>
            </w:tcBorders>
            <w:tcW w:w="1336" w:type="dxa"/>
            <w:vAlign w:val="center"/>
            <w:textDirection w:val="lrTb"/>
            <w:noWrap w:val="false"/>
          </w:tcPr>
          <w:p>
            <w:pPr>
              <w:spacing w:line="360" w:lineRule="auto"/>
              <w:rPr>
                <w:color w:val="auto"/>
                <w:szCs w:val="21"/>
                <w:highlight w:val="none"/>
              </w:rPr>
            </w:pPr>
            <w:r>
              <w:rPr>
                <w:color w:val="auto"/>
                <w:szCs w:val="21"/>
                <w:highlight w:val="none"/>
              </w:rPr>
            </w:r>
            <w:r/>
          </w:p>
        </w:tc>
      </w:tr>
      <w:tr>
        <w:trPr>
          <w:jc w:val="center"/>
          <w:trHeight w:val="660"/>
        </w:trPr>
        <w:tc>
          <w:tcPr>
            <w:tcBorders>
              <w:top w:val="single" w:color="auto" w:sz="4" w:space="0"/>
              <w:left w:val="single" w:color="auto" w:sz="4" w:space="0"/>
              <w:bottom w:val="single" w:color="auto" w:sz="4" w:space="0"/>
              <w:right w:val="single" w:color="auto" w:sz="4" w:space="0"/>
            </w:tcBorders>
            <w:tcW w:w="677" w:type="dxa"/>
            <w:vAlign w:val="center"/>
            <w:textDirection w:val="lrTb"/>
            <w:noWrap w:val="false"/>
          </w:tcPr>
          <w:p>
            <w:pPr>
              <w:jc w:val="center"/>
              <w:spacing w:line="360" w:lineRule="auto"/>
              <w:tabs>
                <w:tab w:val="left" w:pos="0" w:leader="none"/>
              </w:tabs>
              <w:rPr>
                <w:color w:val="auto"/>
                <w:szCs w:val="21"/>
                <w:highlight w:val="none"/>
              </w:rPr>
            </w:pPr>
            <w:r>
              <w:rPr>
                <w:color w:val="auto"/>
                <w:szCs w:val="21"/>
                <w:highlight w:val="none"/>
              </w:rPr>
              <w:t xml:space="preserve">3</w:t>
            </w:r>
            <w:r/>
          </w:p>
        </w:tc>
        <w:tc>
          <w:tcPr>
            <w:tcBorders>
              <w:top w:val="single" w:color="auto" w:sz="4" w:space="0"/>
              <w:left w:val="single" w:color="auto" w:sz="4" w:space="0"/>
              <w:bottom w:val="single" w:color="auto" w:sz="4" w:space="0"/>
              <w:right w:val="single" w:color="auto" w:sz="4" w:space="0"/>
            </w:tcBorders>
            <w:tcW w:w="4311" w:type="dxa"/>
            <w:vAlign w:val="center"/>
            <w:textDirection w:val="lrTb"/>
            <w:noWrap w:val="false"/>
          </w:tcPr>
          <w:p>
            <w:pPr>
              <w:spacing w:line="360" w:lineRule="auto"/>
              <w:tabs>
                <w:tab w:val="left" w:pos="0" w:leader="none"/>
              </w:tabs>
              <w:rPr>
                <w:color w:val="auto"/>
                <w:szCs w:val="21"/>
                <w:highlight w:val="none"/>
              </w:rPr>
            </w:pPr>
            <w:r>
              <w:rPr>
                <w:rFonts w:hint="eastAsia" w:hAnsi="宋体"/>
                <w:color w:val="auto"/>
                <w:szCs w:val="21"/>
                <w:highlight w:val="none"/>
              </w:rPr>
              <w:t xml:space="preserve">服务时间、付款方式、质保期等承诺</w:t>
            </w:r>
            <w:r/>
          </w:p>
        </w:tc>
        <w:tc>
          <w:tcPr>
            <w:tcBorders>
              <w:top w:val="single" w:color="auto" w:sz="4" w:space="0"/>
              <w:left w:val="single" w:color="auto" w:sz="4" w:space="0"/>
              <w:bottom w:val="single" w:color="auto" w:sz="4" w:space="0"/>
              <w:right w:val="single" w:color="auto" w:sz="4" w:space="0"/>
            </w:tcBorders>
            <w:tcW w:w="1895" w:type="dxa"/>
            <w:vAlign w:val="center"/>
            <w:textDirection w:val="lrTb"/>
            <w:noWrap w:val="false"/>
          </w:tcPr>
          <w:p>
            <w:pPr>
              <w:spacing w:line="360" w:lineRule="auto"/>
              <w:rPr>
                <w:color w:val="auto"/>
                <w:szCs w:val="21"/>
                <w:highlight w:val="none"/>
              </w:rPr>
            </w:pPr>
            <w:r>
              <w:rPr>
                <w:color w:val="auto"/>
                <w:szCs w:val="21"/>
                <w:highlight w:val="none"/>
              </w:rPr>
            </w:r>
            <w:r/>
          </w:p>
        </w:tc>
        <w:tc>
          <w:tcPr>
            <w:tcBorders>
              <w:top w:val="single" w:color="auto" w:sz="4" w:space="0"/>
              <w:left w:val="single" w:color="auto" w:sz="4" w:space="0"/>
              <w:bottom w:val="single" w:color="auto" w:sz="4" w:space="0"/>
              <w:right w:val="single" w:color="auto" w:sz="4" w:space="0"/>
            </w:tcBorders>
            <w:tcW w:w="1336" w:type="dxa"/>
            <w:vAlign w:val="center"/>
            <w:textDirection w:val="lrTb"/>
            <w:noWrap w:val="false"/>
          </w:tcPr>
          <w:p>
            <w:pPr>
              <w:spacing w:line="360" w:lineRule="auto"/>
              <w:rPr>
                <w:color w:val="auto"/>
                <w:szCs w:val="21"/>
                <w:highlight w:val="none"/>
              </w:rPr>
            </w:pPr>
            <w:r>
              <w:rPr>
                <w:color w:val="auto"/>
                <w:szCs w:val="21"/>
                <w:highlight w:val="none"/>
              </w:rPr>
            </w:r>
            <w:r/>
          </w:p>
        </w:tc>
      </w:tr>
      <w:tr>
        <w:trPr>
          <w:jc w:val="center"/>
          <w:trHeight w:val="660"/>
        </w:trPr>
        <w:tc>
          <w:tcPr>
            <w:tcBorders>
              <w:top w:val="single" w:color="auto" w:sz="4" w:space="0"/>
              <w:left w:val="single" w:color="auto" w:sz="4" w:space="0"/>
              <w:bottom w:val="single" w:color="auto" w:sz="4" w:space="0"/>
              <w:right w:val="single" w:color="auto" w:sz="4" w:space="0"/>
            </w:tcBorders>
            <w:tcW w:w="677" w:type="dxa"/>
            <w:vAlign w:val="center"/>
            <w:textDirection w:val="lrTb"/>
            <w:noWrap w:val="false"/>
          </w:tcPr>
          <w:p>
            <w:pPr>
              <w:jc w:val="center"/>
              <w:spacing w:line="360" w:lineRule="auto"/>
              <w:tabs>
                <w:tab w:val="left" w:pos="0" w:leader="none"/>
              </w:tabs>
              <w:rPr>
                <w:color w:val="auto"/>
                <w:szCs w:val="21"/>
                <w:highlight w:val="none"/>
              </w:rPr>
            </w:pPr>
            <w:r>
              <w:rPr>
                <w:rFonts w:hint="eastAsia"/>
                <w:color w:val="auto"/>
                <w:szCs w:val="21"/>
                <w:highlight w:val="none"/>
              </w:rPr>
              <w:t xml:space="preserve">4</w:t>
            </w:r>
            <w:r/>
          </w:p>
        </w:tc>
        <w:tc>
          <w:tcPr>
            <w:tcBorders>
              <w:top w:val="single" w:color="auto" w:sz="4" w:space="0"/>
              <w:left w:val="single" w:color="auto" w:sz="4" w:space="0"/>
              <w:bottom w:val="single" w:color="auto" w:sz="4" w:space="0"/>
              <w:right w:val="single" w:color="auto" w:sz="4" w:space="0"/>
            </w:tcBorders>
            <w:tcW w:w="4311" w:type="dxa"/>
            <w:vAlign w:val="center"/>
            <w:textDirection w:val="lrTb"/>
            <w:noWrap w:val="false"/>
          </w:tcPr>
          <w:p>
            <w:pPr>
              <w:spacing w:line="360" w:lineRule="auto"/>
              <w:tabs>
                <w:tab w:val="left" w:pos="0" w:leader="none"/>
              </w:tabs>
              <w:rPr>
                <w:rFonts w:hAnsi="宋体"/>
                <w:color w:val="auto"/>
                <w:szCs w:val="21"/>
                <w:highlight w:val="none"/>
              </w:rPr>
            </w:pPr>
            <w:r>
              <w:rPr>
                <w:rFonts w:hint="eastAsia" w:hAnsi="宋体"/>
                <w:color w:val="auto"/>
                <w:szCs w:val="21"/>
                <w:highlight w:val="none"/>
              </w:rPr>
              <w:t xml:space="preserve">谈判文件所要求的其他条款</w:t>
            </w:r>
            <w:bookmarkEnd w:id="28"/>
            <w:r/>
            <w:r/>
          </w:p>
        </w:tc>
        <w:tc>
          <w:tcPr>
            <w:tcBorders>
              <w:top w:val="single" w:color="auto" w:sz="4" w:space="0"/>
              <w:left w:val="single" w:color="auto" w:sz="4" w:space="0"/>
              <w:bottom w:val="single" w:color="auto" w:sz="4" w:space="0"/>
              <w:right w:val="single" w:color="auto" w:sz="4" w:space="0"/>
            </w:tcBorders>
            <w:tcW w:w="1895" w:type="dxa"/>
            <w:vAlign w:val="center"/>
            <w:textDirection w:val="lrTb"/>
            <w:noWrap w:val="false"/>
          </w:tcPr>
          <w:p>
            <w:pPr>
              <w:spacing w:line="360" w:lineRule="auto"/>
              <w:rPr>
                <w:color w:val="auto"/>
                <w:szCs w:val="21"/>
                <w:highlight w:val="none"/>
              </w:rPr>
            </w:pPr>
            <w:r>
              <w:rPr>
                <w:color w:val="auto"/>
                <w:szCs w:val="21"/>
                <w:highlight w:val="none"/>
              </w:rPr>
            </w:r>
            <w:r/>
          </w:p>
        </w:tc>
        <w:tc>
          <w:tcPr>
            <w:tcBorders>
              <w:top w:val="single" w:color="auto" w:sz="4" w:space="0"/>
              <w:left w:val="single" w:color="auto" w:sz="4" w:space="0"/>
              <w:bottom w:val="single" w:color="auto" w:sz="4" w:space="0"/>
              <w:right w:val="single" w:color="auto" w:sz="4" w:space="0"/>
            </w:tcBorders>
            <w:tcW w:w="1336" w:type="dxa"/>
            <w:vAlign w:val="center"/>
            <w:textDirection w:val="lrTb"/>
            <w:noWrap w:val="false"/>
          </w:tcPr>
          <w:p>
            <w:pPr>
              <w:spacing w:line="360" w:lineRule="auto"/>
              <w:rPr>
                <w:color w:val="auto"/>
                <w:szCs w:val="21"/>
                <w:highlight w:val="none"/>
              </w:rPr>
            </w:pPr>
            <w:r>
              <w:rPr>
                <w:color w:val="auto"/>
                <w:szCs w:val="21"/>
                <w:highlight w:val="none"/>
              </w:rPr>
            </w:r>
            <w:r/>
          </w:p>
        </w:tc>
      </w:tr>
    </w:tbl>
    <w:p>
      <w:pPr>
        <w:rPr>
          <w:color w:val="auto"/>
          <w:highlight w:val="none"/>
        </w:rPr>
        <w:sectPr>
          <w:headerReference w:type="default" r:id="rId9"/>
          <w:footerReference w:type="default" r:id="rId10"/>
          <w:footnotePr/>
          <w:endnotePr/>
          <w:type w:val="nextPage"/>
          <w:pgSz w:w="11906" w:h="16838" w:orient="portrait"/>
          <w:pgMar w:top="1440" w:right="1570" w:bottom="1440" w:left="1570" w:header="851" w:footer="992" w:gutter="0"/>
          <w:cols w:num="1" w:sep="0" w:space="425" w:equalWidth="1"/>
          <w:docGrid w:linePitch="360"/>
        </w:sectPr>
      </w:pPr>
      <w:r>
        <w:rPr>
          <w:color w:val="auto"/>
          <w:highlight w:val="none"/>
        </w:rPr>
      </w:r>
      <w:r/>
    </w:p>
    <w:p>
      <w:pPr>
        <w:pStyle w:val="697"/>
        <w:jc w:val="center"/>
        <w:spacing w:line="240" w:lineRule="auto"/>
        <w:rPr>
          <w:rStyle w:val="1033"/>
          <w:b/>
          <w:bCs w:val="0"/>
          <w:color w:val="auto"/>
          <w:sz w:val="32"/>
          <w:szCs w:val="32"/>
          <w:highlight w:val="none"/>
        </w:rPr>
      </w:pPr>
      <w:r/>
      <w:bookmarkStart w:id="29" w:name="_Toc20294"/>
      <w:r/>
      <w:bookmarkStart w:id="30" w:name="_Toc166488924"/>
      <w:r/>
      <w:bookmarkStart w:id="31" w:name="_Toc10333"/>
      <w:r>
        <w:rPr>
          <w:rStyle w:val="1033"/>
          <w:rFonts w:hint="eastAsia"/>
          <w:b/>
          <w:bCs w:val="0"/>
          <w:color w:val="auto"/>
          <w:sz w:val="32"/>
          <w:szCs w:val="32"/>
          <w:highlight w:val="none"/>
        </w:rPr>
        <w:t xml:space="preserve">第七章 附件</w:t>
      </w:r>
      <w:bookmarkEnd w:id="29"/>
      <w:r/>
      <w:bookmarkEnd w:id="30"/>
      <w:r/>
      <w:bookmarkEnd w:id="31"/>
      <w:r/>
      <w:bookmarkStart w:id="32" w:name="gpcItem_SubmitDocStruct"/>
      <w:r/>
      <w:bookmarkEnd w:id="32"/>
      <w:r/>
      <w:r/>
    </w:p>
    <w:p>
      <w:pPr>
        <w:pStyle w:val="709"/>
        <w:ind w:firstLine="0"/>
        <w:spacing w:line="360" w:lineRule="auto"/>
        <w:rPr>
          <w:rFonts w:ascii="宋体" w:hAnsi="宋体" w:eastAsia="宋体"/>
          <w:b/>
          <w:color w:val="auto"/>
          <w:sz w:val="28"/>
          <w:szCs w:val="28"/>
          <w:highlight w:val="none"/>
        </w:rPr>
      </w:pPr>
      <w:r/>
      <w:bookmarkStart w:id="33" w:name="gpcItem_tenderStruct2"/>
      <w:r>
        <w:rPr>
          <w:rFonts w:hint="eastAsia" w:ascii="宋体" w:hAnsi="宋体" w:eastAsia="宋体"/>
          <w:b/>
          <w:color w:val="auto"/>
          <w:sz w:val="28"/>
          <w:szCs w:val="28"/>
          <w:highlight w:val="none"/>
        </w:rPr>
        <w:t xml:space="preserve">响应文档结构表</w:t>
      </w:r>
      <w:r/>
    </w:p>
    <w:tbl>
      <w:tblPr>
        <w:tblStyle w:val="707"/>
        <w:tblW w:w="4807"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293"/>
        <w:gridCol w:w="3425"/>
        <w:gridCol w:w="3481"/>
      </w:tblGrid>
      <w:tr>
        <w:trPr>
          <w:jc w:val="center"/>
          <w:trHeight w:val="454"/>
        </w:trPr>
        <w:tc>
          <w:tcPr>
            <w:tcW w:w="789" w:type="pct"/>
            <w:vAlign w:val="center"/>
            <w:textDirection w:val="lrTb"/>
            <w:noWrap w:val="false"/>
          </w:tcPr>
          <w:p>
            <w:pPr>
              <w:jc w:val="center"/>
              <w:rPr>
                <w:rFonts w:ascii="宋体" w:hAnsi="宋体" w:cs="宋体"/>
                <w:b/>
                <w:color w:val="auto"/>
                <w:szCs w:val="21"/>
                <w:highlight w:val="none"/>
              </w:rPr>
            </w:pPr>
            <w:r>
              <w:rPr>
                <w:rFonts w:hint="eastAsia" w:ascii="宋体" w:hAnsi="宋体" w:cs="宋体"/>
                <w:b/>
                <w:color w:val="auto"/>
                <w:szCs w:val="21"/>
                <w:highlight w:val="none"/>
              </w:rPr>
              <w:t xml:space="preserve">标书名称</w:t>
            </w:r>
            <w:r/>
          </w:p>
        </w:tc>
        <w:tc>
          <w:tcPr>
            <w:tcW w:w="2088" w:type="pct"/>
            <w:vAlign w:val="center"/>
            <w:textDirection w:val="lrTb"/>
            <w:noWrap w:val="false"/>
          </w:tcPr>
          <w:p>
            <w:pPr>
              <w:jc w:val="center"/>
              <w:rPr>
                <w:rFonts w:ascii="宋体" w:hAnsi="宋体" w:cs="宋体"/>
                <w:b/>
                <w:color w:val="auto"/>
                <w:szCs w:val="21"/>
                <w:highlight w:val="none"/>
              </w:rPr>
            </w:pPr>
            <w:r>
              <w:rPr>
                <w:rFonts w:hint="eastAsia" w:ascii="宋体" w:hAnsi="宋体" w:cs="宋体"/>
                <w:b/>
                <w:color w:val="auto"/>
                <w:szCs w:val="21"/>
                <w:highlight w:val="none"/>
              </w:rPr>
              <w:t xml:space="preserve">文档名称</w:t>
            </w:r>
            <w:r/>
          </w:p>
        </w:tc>
        <w:tc>
          <w:tcPr>
            <w:tcW w:w="2122" w:type="pct"/>
            <w:vAlign w:val="center"/>
            <w:textDirection w:val="lrTb"/>
            <w:noWrap w:val="false"/>
          </w:tcPr>
          <w:p>
            <w:pPr>
              <w:ind w:firstLine="600"/>
              <w:jc w:val="center"/>
              <w:rPr>
                <w:rFonts w:ascii="宋体" w:hAnsi="宋体" w:cs="宋体"/>
                <w:b/>
                <w:color w:val="auto"/>
                <w:szCs w:val="21"/>
                <w:highlight w:val="none"/>
              </w:rPr>
            </w:pPr>
            <w:r>
              <w:rPr>
                <w:rFonts w:hint="eastAsia" w:ascii="宋体" w:hAnsi="宋体" w:cs="宋体"/>
                <w:b/>
                <w:color w:val="auto"/>
                <w:szCs w:val="21"/>
                <w:highlight w:val="none"/>
              </w:rPr>
              <w:t xml:space="preserve">标题名称</w:t>
            </w:r>
            <w:r/>
          </w:p>
        </w:tc>
      </w:tr>
      <w:tr>
        <w:trPr>
          <w:cantSplit/>
          <w:jc w:val="center"/>
          <w:trHeight w:val="454"/>
        </w:trPr>
        <w:tc>
          <w:tcPr>
            <w:tcW w:w="789" w:type="pct"/>
            <w:vAlign w:val="center"/>
            <w:vMerge w:val="restart"/>
            <w:textDirection w:val="lrTb"/>
            <w:noWrap w:val="false"/>
          </w:tcPr>
          <w:p>
            <w:pPr>
              <w:ind w:firstLine="211"/>
              <w:rPr>
                <w:rFonts w:ascii="宋体" w:hAnsi="宋体" w:cs="宋体"/>
                <w:b/>
                <w:color w:val="auto"/>
                <w:szCs w:val="21"/>
                <w:highlight w:val="none"/>
              </w:rPr>
            </w:pPr>
            <w:r>
              <w:rPr>
                <w:rFonts w:hint="eastAsia" w:ascii="宋体" w:hAnsi="宋体" w:cs="宋体"/>
                <w:b/>
                <w:color w:val="auto"/>
                <w:szCs w:val="21"/>
                <w:highlight w:val="none"/>
              </w:rPr>
              <w:t xml:space="preserve">标书结构</w:t>
            </w:r>
            <w:r/>
          </w:p>
        </w:tc>
        <w:tc>
          <w:tcPr>
            <w:tcW w:w="2088" w:type="pct"/>
            <w:vAlign w:val="center"/>
            <w:textDirection w:val="lrTb"/>
            <w:noWrap w:val="false"/>
          </w:tcPr>
          <w:p>
            <w:pPr>
              <w:jc w:val="left"/>
              <w:rPr>
                <w:rFonts w:ascii="宋体" w:hAnsi="宋体" w:cs="宋体"/>
                <w:color w:val="auto"/>
                <w:szCs w:val="21"/>
                <w:highlight w:val="none"/>
              </w:rPr>
            </w:pPr>
            <w:r>
              <w:rPr>
                <w:rFonts w:hint="eastAsia" w:ascii="宋体" w:hAnsi="宋体" w:cs="宋体"/>
                <w:color w:val="auto"/>
                <w:szCs w:val="21"/>
                <w:highlight w:val="none"/>
                <w:lang w:val="en-US" w:eastAsia="zh-CN"/>
              </w:rPr>
              <w:t xml:space="preserve">响应</w:t>
            </w:r>
            <w:r>
              <w:rPr>
                <w:rFonts w:hint="eastAsia" w:ascii="宋体" w:hAnsi="宋体" w:cs="宋体"/>
                <w:color w:val="auto"/>
                <w:szCs w:val="21"/>
                <w:highlight w:val="none"/>
              </w:rPr>
              <w:t xml:space="preserve">承诺函</w:t>
            </w:r>
            <w:r/>
          </w:p>
        </w:tc>
        <w:tc>
          <w:tcPr>
            <w:tcW w:w="2122" w:type="pct"/>
            <w:vAlign w:val="center"/>
            <w:textDirection w:val="lrTb"/>
            <w:noWrap w:val="false"/>
          </w:tcPr>
          <w:p>
            <w:pPr>
              <w:jc w:val="left"/>
              <w:rPr>
                <w:rFonts w:ascii="宋体" w:hAnsi="宋体" w:cs="宋体"/>
                <w:color w:val="auto"/>
                <w:szCs w:val="21"/>
                <w:highlight w:val="none"/>
              </w:rPr>
            </w:pPr>
            <w:r>
              <w:rPr>
                <w:rFonts w:hint="eastAsia" w:ascii="宋体" w:hAnsi="宋体" w:cs="宋体"/>
                <w:color w:val="auto"/>
                <w:szCs w:val="21"/>
                <w:highlight w:val="none"/>
              </w:rPr>
              <w:t xml:space="preserve">1、</w:t>
            </w:r>
            <w:r>
              <w:rPr>
                <w:rFonts w:hint="eastAsia" w:ascii="宋体" w:hAnsi="宋体" w:cs="宋体"/>
                <w:color w:val="auto"/>
                <w:szCs w:val="21"/>
                <w:highlight w:val="none"/>
                <w:lang w:val="en-US" w:eastAsia="zh-CN"/>
              </w:rPr>
              <w:t xml:space="preserve">响应</w:t>
            </w:r>
            <w:r>
              <w:rPr>
                <w:rFonts w:hint="eastAsia" w:ascii="宋体" w:hAnsi="宋体" w:cs="宋体"/>
                <w:color w:val="auto"/>
                <w:szCs w:val="21"/>
                <w:highlight w:val="none"/>
              </w:rPr>
              <w:t xml:space="preserve">承诺函</w:t>
            </w:r>
            <w:r/>
          </w:p>
        </w:tc>
      </w:tr>
      <w:tr>
        <w:trPr>
          <w:cantSplit/>
          <w:jc w:val="center"/>
          <w:trHeight w:val="454"/>
        </w:trPr>
        <w:tc>
          <w:tcPr>
            <w:tcW w:w="789" w:type="pct"/>
            <w:vAlign w:val="center"/>
            <w:vMerge w:val="continue"/>
            <w:textDirection w:val="lrTb"/>
            <w:noWrap w:val="false"/>
          </w:tcPr>
          <w:p>
            <w:pPr>
              <w:ind w:firstLine="600"/>
              <w:jc w:val="left"/>
              <w:rPr>
                <w:rFonts w:ascii="宋体" w:hAnsi="宋体" w:cs="宋体"/>
                <w:b/>
                <w:color w:val="auto"/>
                <w:szCs w:val="21"/>
                <w:highlight w:val="none"/>
              </w:rPr>
            </w:pPr>
            <w:r>
              <w:rPr>
                <w:rFonts w:ascii="宋体" w:hAnsi="宋体" w:cs="宋体"/>
                <w:b/>
                <w:color w:val="auto"/>
                <w:szCs w:val="21"/>
                <w:highlight w:val="none"/>
              </w:rPr>
            </w:r>
            <w:r/>
          </w:p>
        </w:tc>
        <w:tc>
          <w:tcPr>
            <w:tcW w:w="2088" w:type="pct"/>
            <w:vAlign w:val="center"/>
            <w:textDirection w:val="lrTb"/>
            <w:noWrap w:val="false"/>
          </w:tcPr>
          <w:p>
            <w:pPr>
              <w:jc w:val="left"/>
              <w:rPr>
                <w:rFonts w:ascii="宋体" w:hAnsi="宋体" w:cs="宋体"/>
                <w:color w:val="auto"/>
                <w:szCs w:val="21"/>
                <w:highlight w:val="none"/>
              </w:rPr>
            </w:pPr>
            <w:r>
              <w:rPr>
                <w:rFonts w:hint="eastAsia" w:ascii="宋体" w:hAnsi="宋体" w:cs="宋体"/>
                <w:color w:val="auto"/>
                <w:szCs w:val="21"/>
                <w:highlight w:val="none"/>
              </w:rPr>
              <w:t xml:space="preserve">（投标方）法人授权委托书</w:t>
            </w:r>
            <w:r/>
          </w:p>
        </w:tc>
        <w:tc>
          <w:tcPr>
            <w:tcW w:w="2122" w:type="pct"/>
            <w:vAlign w:val="center"/>
            <w:textDirection w:val="lrTb"/>
            <w:noWrap w:val="false"/>
          </w:tcPr>
          <w:p>
            <w:pPr>
              <w:jc w:val="left"/>
              <w:rPr>
                <w:rFonts w:ascii="宋体" w:hAnsi="宋体" w:cs="宋体"/>
                <w:color w:val="auto"/>
                <w:szCs w:val="21"/>
                <w:highlight w:val="none"/>
              </w:rPr>
            </w:pPr>
            <w:r>
              <w:rPr>
                <w:rFonts w:hint="eastAsia" w:ascii="宋体" w:hAnsi="宋体" w:cs="宋体"/>
                <w:color w:val="auto"/>
                <w:szCs w:val="21"/>
                <w:highlight w:val="none"/>
              </w:rPr>
              <w:t xml:space="preserve">2、（投标方）法人授权委托书</w:t>
            </w:r>
            <w:r/>
          </w:p>
        </w:tc>
      </w:tr>
      <w:tr>
        <w:trPr>
          <w:cantSplit/>
          <w:jc w:val="center"/>
          <w:trHeight w:val="454"/>
        </w:trPr>
        <w:tc>
          <w:tcPr>
            <w:tcW w:w="789" w:type="pct"/>
            <w:vAlign w:val="center"/>
            <w:vMerge w:val="continue"/>
            <w:textDirection w:val="lrTb"/>
            <w:noWrap w:val="false"/>
          </w:tcPr>
          <w:p>
            <w:pPr>
              <w:ind w:firstLine="600"/>
              <w:jc w:val="left"/>
              <w:rPr>
                <w:rFonts w:ascii="宋体" w:hAnsi="宋体" w:cs="宋体"/>
                <w:b/>
                <w:color w:val="auto"/>
                <w:szCs w:val="21"/>
                <w:highlight w:val="none"/>
              </w:rPr>
            </w:pPr>
            <w:r>
              <w:rPr>
                <w:rFonts w:ascii="宋体" w:hAnsi="宋体" w:cs="宋体"/>
                <w:b/>
                <w:color w:val="auto"/>
                <w:szCs w:val="21"/>
                <w:highlight w:val="none"/>
              </w:rPr>
            </w:r>
            <w:r/>
          </w:p>
        </w:tc>
        <w:tc>
          <w:tcPr>
            <w:tcW w:w="2088" w:type="pct"/>
            <w:vAlign w:val="center"/>
            <w:textDirection w:val="lrTb"/>
            <w:noWrap w:val="false"/>
          </w:tcPr>
          <w:p>
            <w:pPr>
              <w:jc w:val="left"/>
              <w:rPr>
                <w:rFonts w:ascii="宋体" w:hAnsi="宋体" w:cs="宋体"/>
                <w:color w:val="auto"/>
                <w:szCs w:val="21"/>
                <w:highlight w:val="none"/>
              </w:rPr>
            </w:pPr>
            <w:r>
              <w:rPr>
                <w:rFonts w:hint="eastAsia" w:ascii="宋体" w:hAnsi="宋体" w:cs="宋体"/>
                <w:color w:val="auto"/>
                <w:szCs w:val="21"/>
                <w:highlight w:val="none"/>
              </w:rPr>
              <w:t xml:space="preserve">开标一览表</w:t>
            </w:r>
            <w:r/>
          </w:p>
        </w:tc>
        <w:tc>
          <w:tcPr>
            <w:tcW w:w="2122" w:type="pct"/>
            <w:vAlign w:val="center"/>
            <w:textDirection w:val="lrTb"/>
            <w:noWrap w:val="false"/>
          </w:tcPr>
          <w:p>
            <w:pPr>
              <w:jc w:val="left"/>
              <w:rPr>
                <w:rFonts w:ascii="宋体" w:hAnsi="宋体" w:cs="宋体"/>
                <w:color w:val="auto"/>
                <w:szCs w:val="21"/>
                <w:highlight w:val="none"/>
              </w:rPr>
            </w:pPr>
            <w:r>
              <w:rPr>
                <w:rFonts w:hint="eastAsia" w:ascii="宋体" w:hAnsi="宋体" w:cs="宋体"/>
                <w:color w:val="auto"/>
                <w:szCs w:val="21"/>
                <w:highlight w:val="none"/>
              </w:rPr>
              <w:t xml:space="preserve">3、开标一览表</w:t>
            </w:r>
            <w:r/>
          </w:p>
        </w:tc>
      </w:tr>
      <w:tr>
        <w:trPr>
          <w:cantSplit/>
          <w:jc w:val="center"/>
          <w:trHeight w:val="454"/>
        </w:trPr>
        <w:tc>
          <w:tcPr>
            <w:tcW w:w="789" w:type="pct"/>
            <w:vAlign w:val="center"/>
            <w:vMerge w:val="continue"/>
            <w:textDirection w:val="lrTb"/>
            <w:noWrap w:val="false"/>
          </w:tcPr>
          <w:p>
            <w:pPr>
              <w:ind w:firstLine="600"/>
              <w:jc w:val="left"/>
              <w:rPr>
                <w:rFonts w:ascii="宋体" w:hAnsi="宋体" w:cs="宋体"/>
                <w:b/>
                <w:color w:val="auto"/>
                <w:szCs w:val="21"/>
                <w:highlight w:val="none"/>
              </w:rPr>
            </w:pPr>
            <w:r>
              <w:rPr>
                <w:rFonts w:ascii="宋体" w:hAnsi="宋体" w:cs="宋体"/>
                <w:b/>
                <w:color w:val="auto"/>
                <w:szCs w:val="21"/>
                <w:highlight w:val="none"/>
              </w:rPr>
            </w:r>
            <w:r/>
          </w:p>
        </w:tc>
        <w:tc>
          <w:tcPr>
            <w:tcW w:w="2088" w:type="pct"/>
            <w:vAlign w:val="center"/>
            <w:textDirection w:val="lrTb"/>
            <w:noWrap w:val="false"/>
          </w:tcPr>
          <w:p>
            <w:pPr>
              <w:jc w:val="left"/>
              <w:rPr>
                <w:rFonts w:ascii="宋体" w:hAnsi="宋体" w:cs="宋体"/>
                <w:color w:val="auto"/>
                <w:szCs w:val="21"/>
                <w:highlight w:val="none"/>
              </w:rPr>
            </w:pPr>
            <w:r>
              <w:rPr>
                <w:rFonts w:hint="eastAsia" w:ascii="宋体" w:hAnsi="宋体" w:cs="宋体"/>
                <w:color w:val="auto"/>
                <w:szCs w:val="21"/>
                <w:highlight w:val="none"/>
              </w:rPr>
              <w:t xml:space="preserve">投标报价表</w:t>
            </w:r>
            <w:r/>
          </w:p>
        </w:tc>
        <w:tc>
          <w:tcPr>
            <w:tcW w:w="2122" w:type="pct"/>
            <w:vAlign w:val="center"/>
            <w:textDirection w:val="lrTb"/>
            <w:noWrap w:val="false"/>
          </w:tcPr>
          <w:p>
            <w:pPr>
              <w:jc w:val="left"/>
              <w:rPr>
                <w:rFonts w:ascii="宋体" w:hAnsi="宋体" w:cs="宋体"/>
                <w:color w:val="auto"/>
                <w:szCs w:val="21"/>
                <w:highlight w:val="none"/>
              </w:rPr>
            </w:pPr>
            <w:r>
              <w:rPr>
                <w:rFonts w:hint="eastAsia" w:ascii="宋体" w:hAnsi="宋体" w:cs="宋体"/>
                <w:color w:val="auto"/>
                <w:szCs w:val="21"/>
                <w:highlight w:val="none"/>
              </w:rPr>
              <w:t xml:space="preserve">4、投标报价表</w:t>
            </w:r>
            <w:r/>
          </w:p>
        </w:tc>
      </w:tr>
      <w:tr>
        <w:trPr>
          <w:cantSplit/>
          <w:jc w:val="center"/>
          <w:trHeight w:val="454"/>
        </w:trPr>
        <w:tc>
          <w:tcPr>
            <w:tcW w:w="789" w:type="pct"/>
            <w:vAlign w:val="center"/>
            <w:vMerge w:val="continue"/>
            <w:textDirection w:val="lrTb"/>
            <w:noWrap w:val="false"/>
          </w:tcPr>
          <w:p>
            <w:pPr>
              <w:ind w:firstLine="600"/>
              <w:jc w:val="left"/>
              <w:rPr>
                <w:rFonts w:ascii="宋体" w:hAnsi="宋体" w:cs="宋体"/>
                <w:b/>
                <w:color w:val="auto"/>
                <w:szCs w:val="21"/>
                <w:highlight w:val="none"/>
              </w:rPr>
            </w:pPr>
            <w:r>
              <w:rPr>
                <w:rFonts w:ascii="宋体" w:hAnsi="宋体" w:cs="宋体"/>
                <w:b/>
                <w:color w:val="auto"/>
                <w:szCs w:val="21"/>
                <w:highlight w:val="none"/>
              </w:rPr>
            </w:r>
            <w:r/>
          </w:p>
        </w:tc>
        <w:tc>
          <w:tcPr>
            <w:tcW w:w="2088" w:type="pct"/>
            <w:vAlign w:val="center"/>
            <w:textDirection w:val="lrTb"/>
            <w:noWrap w:val="false"/>
          </w:tcPr>
          <w:p>
            <w:pPr>
              <w:jc w:val="left"/>
              <w:rPr>
                <w:rFonts w:ascii="宋体" w:hAnsi="宋体" w:cs="宋体"/>
                <w:color w:val="auto"/>
                <w:szCs w:val="21"/>
                <w:highlight w:val="none"/>
              </w:rPr>
            </w:pPr>
            <w:r>
              <w:rPr>
                <w:rFonts w:hint="eastAsia" w:ascii="宋体" w:hAnsi="宋体" w:cs="宋体"/>
                <w:color w:val="auto"/>
                <w:szCs w:val="21"/>
                <w:highlight w:val="none"/>
              </w:rPr>
              <w:t xml:space="preserve">人员及设备配置表</w:t>
            </w:r>
            <w:r/>
          </w:p>
        </w:tc>
        <w:tc>
          <w:tcPr>
            <w:tcW w:w="2122" w:type="pct"/>
            <w:vAlign w:val="center"/>
            <w:textDirection w:val="lrTb"/>
            <w:noWrap w:val="false"/>
          </w:tcPr>
          <w:p>
            <w:pPr>
              <w:jc w:val="left"/>
              <w:rPr>
                <w:rFonts w:ascii="宋体" w:hAnsi="宋体" w:cs="宋体"/>
                <w:color w:val="auto"/>
                <w:szCs w:val="21"/>
                <w:highlight w:val="none"/>
              </w:rPr>
            </w:pPr>
            <w:r>
              <w:rPr>
                <w:rFonts w:hint="eastAsia" w:ascii="宋体" w:hAnsi="宋体" w:cs="宋体"/>
                <w:color w:val="auto"/>
                <w:szCs w:val="21"/>
                <w:highlight w:val="none"/>
              </w:rPr>
              <w:t xml:space="preserve">5、人员</w:t>
            </w:r>
            <w:r>
              <w:rPr>
                <w:rFonts w:hint="eastAsia" w:ascii="宋体" w:hAnsi="宋体" w:cs="宋体"/>
                <w:color w:val="auto"/>
                <w:szCs w:val="21"/>
                <w:highlight w:val="none"/>
                <w:lang w:val="en-US" w:eastAsia="zh-CN"/>
              </w:rPr>
              <w:t xml:space="preserve">及设备</w:t>
            </w:r>
            <w:r>
              <w:rPr>
                <w:rFonts w:hint="eastAsia" w:ascii="宋体" w:hAnsi="宋体" w:cs="宋体"/>
                <w:color w:val="auto"/>
                <w:szCs w:val="21"/>
                <w:highlight w:val="none"/>
              </w:rPr>
              <w:t xml:space="preserve">配备表</w:t>
            </w:r>
            <w:r/>
          </w:p>
        </w:tc>
      </w:tr>
      <w:tr>
        <w:trPr>
          <w:cantSplit/>
          <w:jc w:val="center"/>
          <w:trHeight w:val="454"/>
        </w:trPr>
        <w:tc>
          <w:tcPr>
            <w:tcW w:w="789" w:type="pct"/>
            <w:vAlign w:val="center"/>
            <w:vMerge w:val="continue"/>
            <w:textDirection w:val="lrTb"/>
            <w:noWrap w:val="false"/>
          </w:tcPr>
          <w:p>
            <w:pPr>
              <w:ind w:firstLine="600"/>
              <w:jc w:val="left"/>
              <w:rPr>
                <w:rFonts w:ascii="宋体" w:hAnsi="宋体" w:cs="宋体"/>
                <w:b/>
                <w:color w:val="auto"/>
                <w:szCs w:val="21"/>
                <w:highlight w:val="none"/>
              </w:rPr>
            </w:pPr>
            <w:r>
              <w:rPr>
                <w:rFonts w:ascii="宋体" w:hAnsi="宋体" w:cs="宋体"/>
                <w:b/>
                <w:color w:val="auto"/>
                <w:szCs w:val="21"/>
                <w:highlight w:val="none"/>
              </w:rPr>
            </w:r>
            <w:r/>
          </w:p>
        </w:tc>
        <w:tc>
          <w:tcPr>
            <w:tcW w:w="2088" w:type="pct"/>
            <w:vAlign w:val="center"/>
            <w:textDirection w:val="lrTb"/>
            <w:noWrap w:val="false"/>
          </w:tcPr>
          <w:p>
            <w:pPr>
              <w:jc w:val="left"/>
              <w:rPr>
                <w:rFonts w:ascii="宋体" w:hAnsi="宋体" w:cs="宋体"/>
                <w:color w:val="auto"/>
                <w:szCs w:val="21"/>
                <w:highlight w:val="none"/>
              </w:rPr>
            </w:pPr>
            <w:r>
              <w:rPr>
                <w:rFonts w:hint="eastAsia" w:ascii="宋体" w:hAnsi="宋体" w:cs="宋体"/>
                <w:color w:val="auto"/>
                <w:szCs w:val="21"/>
                <w:highlight w:val="none"/>
              </w:rPr>
              <w:t xml:space="preserve">偏离表（技术、商务）</w:t>
            </w:r>
            <w:r/>
          </w:p>
        </w:tc>
        <w:tc>
          <w:tcPr>
            <w:tcW w:w="2122" w:type="pct"/>
            <w:vAlign w:val="center"/>
            <w:textDirection w:val="lrTb"/>
            <w:noWrap w:val="false"/>
          </w:tcPr>
          <w:p>
            <w:pPr>
              <w:jc w:val="left"/>
              <w:rPr>
                <w:rFonts w:ascii="宋体" w:hAnsi="宋体" w:cs="宋体"/>
                <w:color w:val="auto"/>
                <w:szCs w:val="21"/>
                <w:highlight w:val="none"/>
              </w:rPr>
            </w:pPr>
            <w:r>
              <w:rPr>
                <w:rFonts w:hint="eastAsia" w:ascii="宋体" w:hAnsi="宋体" w:cs="宋体"/>
                <w:color w:val="auto"/>
                <w:szCs w:val="21"/>
                <w:highlight w:val="none"/>
              </w:rPr>
              <w:t xml:space="preserve">6、偏离表（技术、商务）</w:t>
            </w:r>
            <w:r/>
          </w:p>
        </w:tc>
      </w:tr>
      <w:tr>
        <w:trPr>
          <w:cantSplit/>
          <w:jc w:val="center"/>
          <w:trHeight w:val="454"/>
        </w:trPr>
        <w:tc>
          <w:tcPr>
            <w:tcW w:w="789" w:type="pct"/>
            <w:vAlign w:val="center"/>
            <w:vMerge w:val="continue"/>
            <w:textDirection w:val="lrTb"/>
            <w:noWrap w:val="false"/>
          </w:tcPr>
          <w:p>
            <w:pPr>
              <w:ind w:firstLine="600"/>
              <w:jc w:val="left"/>
              <w:rPr>
                <w:rFonts w:ascii="宋体" w:hAnsi="宋体" w:cs="宋体"/>
                <w:b/>
                <w:color w:val="auto"/>
                <w:szCs w:val="21"/>
                <w:highlight w:val="none"/>
              </w:rPr>
            </w:pPr>
            <w:r>
              <w:rPr>
                <w:rFonts w:ascii="宋体" w:hAnsi="宋体" w:cs="宋体"/>
                <w:b/>
                <w:color w:val="auto"/>
                <w:szCs w:val="21"/>
                <w:highlight w:val="none"/>
              </w:rPr>
            </w:r>
            <w:r/>
          </w:p>
        </w:tc>
        <w:tc>
          <w:tcPr>
            <w:tcW w:w="2088" w:type="pct"/>
            <w:vAlign w:val="center"/>
            <w:textDirection w:val="lrTb"/>
            <w:noWrap w:val="false"/>
          </w:tcPr>
          <w:p>
            <w:pPr>
              <w:jc w:val="left"/>
              <w:rPr>
                <w:rFonts w:ascii="宋体" w:hAnsi="宋体" w:cs="宋体"/>
                <w:color w:val="auto"/>
                <w:szCs w:val="21"/>
                <w:highlight w:val="none"/>
              </w:rPr>
            </w:pPr>
            <w:r>
              <w:rPr>
                <w:rFonts w:hint="eastAsia" w:ascii="宋体" w:hAnsi="宋体" w:cs="宋体"/>
                <w:color w:val="auto"/>
                <w:szCs w:val="21"/>
                <w:highlight w:val="none"/>
              </w:rPr>
              <w:t xml:space="preserve">中小企业声明函（如有）</w:t>
            </w:r>
            <w:r/>
          </w:p>
        </w:tc>
        <w:tc>
          <w:tcPr>
            <w:tcW w:w="2122" w:type="pct"/>
            <w:vAlign w:val="center"/>
            <w:textDirection w:val="lrTb"/>
            <w:noWrap w:val="false"/>
          </w:tcPr>
          <w:p>
            <w:pPr>
              <w:jc w:val="left"/>
              <w:rPr>
                <w:rFonts w:ascii="宋体" w:hAnsi="宋体" w:cs="宋体"/>
                <w:color w:val="auto"/>
                <w:szCs w:val="21"/>
                <w:highlight w:val="none"/>
              </w:rPr>
            </w:pPr>
            <w:r>
              <w:rPr>
                <w:rFonts w:hint="eastAsia" w:ascii="宋体" w:hAnsi="宋体" w:cs="宋体"/>
                <w:color w:val="auto"/>
                <w:szCs w:val="21"/>
                <w:highlight w:val="none"/>
              </w:rPr>
              <w:t xml:space="preserve">7、中小企业声明函（如有）</w:t>
            </w:r>
            <w:r/>
          </w:p>
        </w:tc>
      </w:tr>
      <w:tr>
        <w:trPr>
          <w:cantSplit/>
          <w:jc w:val="center"/>
          <w:trHeight w:val="454"/>
        </w:trPr>
        <w:tc>
          <w:tcPr>
            <w:tcW w:w="789" w:type="pct"/>
            <w:vAlign w:val="center"/>
            <w:vMerge w:val="continue"/>
            <w:textDirection w:val="lrTb"/>
            <w:noWrap w:val="false"/>
          </w:tcPr>
          <w:p>
            <w:pPr>
              <w:ind w:firstLine="600"/>
              <w:jc w:val="left"/>
              <w:rPr>
                <w:rFonts w:ascii="宋体" w:hAnsi="宋体" w:cs="宋体"/>
                <w:b/>
                <w:color w:val="auto"/>
                <w:szCs w:val="21"/>
                <w:highlight w:val="none"/>
              </w:rPr>
            </w:pPr>
            <w:r>
              <w:rPr>
                <w:rFonts w:ascii="宋体" w:hAnsi="宋体" w:cs="宋体"/>
                <w:b/>
                <w:color w:val="auto"/>
                <w:szCs w:val="21"/>
                <w:highlight w:val="none"/>
              </w:rPr>
            </w:r>
            <w:r/>
          </w:p>
        </w:tc>
        <w:tc>
          <w:tcPr>
            <w:tcW w:w="2088" w:type="pct"/>
            <w:vAlign w:val="center"/>
            <w:textDirection w:val="lrTb"/>
            <w:noWrap w:val="false"/>
          </w:tcPr>
          <w:p>
            <w:pPr>
              <w:jc w:val="left"/>
              <w:rPr>
                <w:rFonts w:ascii="宋体" w:hAnsi="宋体" w:cs="宋体"/>
                <w:color w:val="auto"/>
                <w:szCs w:val="21"/>
                <w:highlight w:val="none"/>
              </w:rPr>
            </w:pPr>
            <w:r>
              <w:rPr>
                <w:rFonts w:hint="eastAsia" w:ascii="宋体" w:hAnsi="宋体" w:cs="宋体"/>
                <w:color w:val="auto"/>
                <w:szCs w:val="21"/>
                <w:highlight w:val="none"/>
              </w:rPr>
              <w:t xml:space="preserve">残疾人福利性单位声明函（如有）</w:t>
            </w:r>
            <w:r/>
          </w:p>
        </w:tc>
        <w:tc>
          <w:tcPr>
            <w:tcW w:w="2122" w:type="pct"/>
            <w:vAlign w:val="center"/>
            <w:textDirection w:val="lrTb"/>
            <w:noWrap w:val="false"/>
          </w:tcPr>
          <w:p>
            <w:pPr>
              <w:jc w:val="left"/>
              <w:rPr>
                <w:rFonts w:ascii="宋体" w:hAnsi="宋体" w:cs="宋体"/>
                <w:color w:val="auto"/>
                <w:szCs w:val="21"/>
                <w:highlight w:val="none"/>
              </w:rPr>
            </w:pPr>
            <w:r>
              <w:rPr>
                <w:rFonts w:hint="eastAsia" w:ascii="宋体" w:hAnsi="宋体" w:cs="宋体"/>
                <w:color w:val="auto"/>
                <w:szCs w:val="21"/>
                <w:highlight w:val="none"/>
              </w:rPr>
              <w:t xml:space="preserve">8、残疾人福利性单位声明函（如有）</w:t>
            </w:r>
            <w:r/>
          </w:p>
        </w:tc>
      </w:tr>
      <w:tr>
        <w:trPr>
          <w:cantSplit/>
          <w:jc w:val="center"/>
          <w:trHeight w:val="454"/>
        </w:trPr>
        <w:tc>
          <w:tcPr>
            <w:tcW w:w="789" w:type="pct"/>
            <w:vAlign w:val="center"/>
            <w:vMerge w:val="continue"/>
            <w:textDirection w:val="lrTb"/>
            <w:noWrap w:val="false"/>
          </w:tcPr>
          <w:p>
            <w:pPr>
              <w:ind w:firstLine="600"/>
              <w:jc w:val="left"/>
              <w:rPr>
                <w:rFonts w:ascii="宋体" w:hAnsi="宋体" w:cs="宋体"/>
                <w:b/>
                <w:color w:val="auto"/>
                <w:szCs w:val="21"/>
                <w:highlight w:val="none"/>
              </w:rPr>
            </w:pPr>
            <w:r>
              <w:rPr>
                <w:rFonts w:ascii="宋体" w:hAnsi="宋体" w:cs="宋体"/>
                <w:b/>
                <w:color w:val="auto"/>
                <w:szCs w:val="21"/>
                <w:highlight w:val="none"/>
              </w:rPr>
            </w:r>
            <w:r/>
          </w:p>
        </w:tc>
        <w:tc>
          <w:tcPr>
            <w:tcW w:w="2088" w:type="pct"/>
            <w:vAlign w:val="center"/>
            <w:textDirection w:val="lrTb"/>
            <w:noWrap w:val="false"/>
          </w:tcPr>
          <w:p>
            <w:pPr>
              <w:jc w:val="left"/>
              <w:rPr>
                <w:rFonts w:ascii="宋体" w:hAnsi="宋体" w:cs="宋体"/>
                <w:color w:val="auto"/>
                <w:szCs w:val="21"/>
                <w:highlight w:val="none"/>
              </w:rPr>
            </w:pPr>
            <w:r>
              <w:rPr>
                <w:rFonts w:hint="eastAsia" w:ascii="宋体" w:hAnsi="宋体" w:cs="宋体"/>
                <w:color w:val="auto"/>
                <w:szCs w:val="21"/>
                <w:highlight w:val="none"/>
              </w:rPr>
              <w:t xml:space="preserve">业绩</w:t>
            </w:r>
            <w:r/>
          </w:p>
        </w:tc>
        <w:tc>
          <w:tcPr>
            <w:tcW w:w="2122" w:type="pct"/>
            <w:vAlign w:val="center"/>
            <w:textDirection w:val="lrTb"/>
            <w:noWrap w:val="false"/>
          </w:tcPr>
          <w:p>
            <w:pPr>
              <w:jc w:val="left"/>
              <w:rPr>
                <w:rFonts w:ascii="宋体" w:hAnsi="宋体" w:cs="宋体"/>
                <w:color w:val="auto"/>
                <w:szCs w:val="21"/>
                <w:highlight w:val="none"/>
              </w:rPr>
            </w:pPr>
            <w:r>
              <w:rPr>
                <w:rFonts w:hint="eastAsia" w:ascii="宋体" w:hAnsi="宋体" w:cs="宋体"/>
                <w:color w:val="auto"/>
                <w:szCs w:val="21"/>
                <w:highlight w:val="none"/>
              </w:rPr>
              <w:t xml:space="preserve">9、业绩</w:t>
            </w:r>
            <w:r/>
          </w:p>
        </w:tc>
      </w:tr>
      <w:tr>
        <w:trPr>
          <w:cantSplit/>
          <w:jc w:val="center"/>
          <w:trHeight w:val="454"/>
        </w:trPr>
        <w:tc>
          <w:tcPr>
            <w:tcW w:w="789" w:type="pct"/>
            <w:vAlign w:val="center"/>
            <w:vMerge w:val="continue"/>
            <w:textDirection w:val="lrTb"/>
            <w:noWrap w:val="false"/>
          </w:tcPr>
          <w:p>
            <w:pPr>
              <w:ind w:firstLine="600"/>
              <w:jc w:val="left"/>
              <w:rPr>
                <w:rFonts w:ascii="宋体" w:hAnsi="宋体" w:cs="宋体"/>
                <w:b/>
                <w:color w:val="auto"/>
                <w:szCs w:val="21"/>
                <w:highlight w:val="none"/>
              </w:rPr>
            </w:pPr>
            <w:r>
              <w:rPr>
                <w:rFonts w:ascii="宋体" w:hAnsi="宋体" w:cs="宋体"/>
                <w:b/>
                <w:color w:val="auto"/>
                <w:szCs w:val="21"/>
                <w:highlight w:val="none"/>
              </w:rPr>
            </w:r>
            <w:r/>
          </w:p>
        </w:tc>
        <w:tc>
          <w:tcPr>
            <w:tcW w:w="2088" w:type="pct"/>
            <w:vAlign w:val="center"/>
            <w:textDirection w:val="lrTb"/>
            <w:noWrap w:val="false"/>
          </w:tcPr>
          <w:p>
            <w:pPr>
              <w:jc w:val="left"/>
              <w:rPr>
                <w:rFonts w:ascii="宋体" w:hAnsi="宋体" w:cs="宋体"/>
                <w:color w:val="auto"/>
                <w:szCs w:val="21"/>
                <w:highlight w:val="none"/>
              </w:rPr>
            </w:pPr>
            <w:r>
              <w:rPr>
                <w:rFonts w:hint="eastAsia" w:ascii="宋体" w:hAnsi="宋体" w:cs="宋体"/>
                <w:color w:val="auto"/>
                <w:szCs w:val="21"/>
                <w:highlight w:val="none"/>
              </w:rPr>
              <w:t xml:space="preserve">资格证明文件</w:t>
            </w:r>
            <w:r/>
          </w:p>
        </w:tc>
        <w:tc>
          <w:tcPr>
            <w:tcW w:w="2122" w:type="pct"/>
            <w:vAlign w:val="center"/>
            <w:textDirection w:val="lrTb"/>
            <w:noWrap w:val="false"/>
          </w:tcPr>
          <w:p>
            <w:pPr>
              <w:jc w:val="left"/>
              <w:rPr>
                <w:rFonts w:ascii="宋体" w:hAnsi="宋体" w:cs="宋体"/>
                <w:color w:val="auto"/>
                <w:szCs w:val="21"/>
                <w:highlight w:val="none"/>
              </w:rPr>
            </w:pPr>
            <w:r>
              <w:rPr>
                <w:rFonts w:hint="eastAsia" w:ascii="宋体" w:hAnsi="宋体" w:cs="宋体"/>
                <w:color w:val="auto"/>
                <w:szCs w:val="21"/>
                <w:highlight w:val="none"/>
              </w:rPr>
              <w:t xml:space="preserve">10、资格证明文件</w:t>
            </w:r>
            <w:r/>
          </w:p>
        </w:tc>
      </w:tr>
      <w:tr>
        <w:trPr>
          <w:cantSplit/>
          <w:jc w:val="center"/>
          <w:trHeight w:val="454"/>
        </w:trPr>
        <w:tc>
          <w:tcPr>
            <w:tcW w:w="789" w:type="pct"/>
            <w:vAlign w:val="center"/>
            <w:vMerge w:val="continue"/>
            <w:textDirection w:val="lrTb"/>
            <w:noWrap w:val="false"/>
          </w:tcPr>
          <w:p>
            <w:pPr>
              <w:ind w:firstLine="600"/>
              <w:jc w:val="left"/>
              <w:rPr>
                <w:rFonts w:ascii="宋体" w:hAnsi="宋体" w:cs="宋体"/>
                <w:b/>
                <w:color w:val="auto"/>
                <w:szCs w:val="21"/>
                <w:highlight w:val="none"/>
              </w:rPr>
            </w:pPr>
            <w:r>
              <w:rPr>
                <w:rFonts w:ascii="宋体" w:hAnsi="宋体" w:cs="宋体"/>
                <w:b/>
                <w:color w:val="auto"/>
                <w:szCs w:val="21"/>
                <w:highlight w:val="none"/>
              </w:rPr>
            </w:r>
            <w:r/>
          </w:p>
        </w:tc>
        <w:tc>
          <w:tcPr>
            <w:tcW w:w="2088" w:type="pct"/>
            <w:vAlign w:val="center"/>
            <w:textDirection w:val="lrTb"/>
            <w:noWrap w:val="false"/>
          </w:tcPr>
          <w:p>
            <w:pPr>
              <w:jc w:val="left"/>
              <w:rPr>
                <w:rFonts w:ascii="宋体" w:hAnsi="宋体" w:cs="宋体"/>
                <w:color w:val="auto"/>
                <w:szCs w:val="21"/>
                <w:highlight w:val="none"/>
              </w:rPr>
            </w:pPr>
            <w:r>
              <w:rPr>
                <w:rFonts w:hint="eastAsia" w:ascii="宋体" w:hAnsi="宋体" w:cs="宋体"/>
                <w:color w:val="auto"/>
                <w:szCs w:val="21"/>
                <w:highlight w:val="none"/>
              </w:rPr>
              <w:t xml:space="preserve">远程参与开标会议诚信承诺书</w:t>
            </w:r>
            <w:r/>
          </w:p>
        </w:tc>
        <w:tc>
          <w:tcPr>
            <w:tcW w:w="2122" w:type="pct"/>
            <w:vAlign w:val="center"/>
            <w:textDirection w:val="lrTb"/>
            <w:noWrap w:val="false"/>
          </w:tcPr>
          <w:p>
            <w:pPr>
              <w:jc w:val="left"/>
              <w:rPr>
                <w:rFonts w:ascii="宋体" w:hAnsi="宋体" w:cs="宋体"/>
                <w:color w:val="auto"/>
                <w:szCs w:val="21"/>
                <w:highlight w:val="none"/>
              </w:rPr>
            </w:pPr>
            <w:r>
              <w:rPr>
                <w:rFonts w:hint="eastAsia" w:ascii="宋体" w:hAnsi="宋体" w:cs="宋体"/>
                <w:color w:val="auto"/>
                <w:szCs w:val="21"/>
                <w:highlight w:val="none"/>
              </w:rPr>
              <w:t xml:space="preserve">11、远程参与开标会议诚信承诺书</w:t>
            </w:r>
            <w:bookmarkEnd w:id="33"/>
            <w:r/>
            <w:r/>
          </w:p>
        </w:tc>
      </w:tr>
    </w:tbl>
    <w:p>
      <w:pPr>
        <w:pStyle w:val="709"/>
        <w:ind w:firstLine="0"/>
        <w:spacing w:line="360" w:lineRule="auto"/>
        <w:rPr>
          <w:rFonts w:ascii="宋体" w:hAnsi="宋体" w:eastAsia="宋体"/>
          <w:b/>
          <w:color w:val="auto"/>
          <w:sz w:val="21"/>
          <w:szCs w:val="21"/>
          <w:highlight w:val="none"/>
        </w:rPr>
      </w:pPr>
      <w:r>
        <w:rPr>
          <w:rFonts w:hint="eastAsia" w:ascii="宋体" w:hAnsi="宋体" w:eastAsia="宋体"/>
          <w:b/>
          <w:color w:val="auto"/>
          <w:sz w:val="21"/>
          <w:szCs w:val="21"/>
          <w:highlight w:val="none"/>
        </w:rPr>
        <w:t xml:space="preserve">说明：</w:t>
      </w:r>
      <w:r/>
    </w:p>
    <w:p>
      <w:pPr>
        <w:pStyle w:val="709"/>
        <w:spacing w:line="360" w:lineRule="auto"/>
        <w:rPr>
          <w:rFonts w:ascii="宋体" w:hAnsi="宋体" w:eastAsia="宋体"/>
          <w:b/>
          <w:color w:val="auto"/>
          <w:sz w:val="21"/>
          <w:szCs w:val="21"/>
          <w:highlight w:val="none"/>
        </w:rPr>
      </w:pPr>
      <w:r>
        <w:rPr>
          <w:rFonts w:hint="eastAsia" w:ascii="宋体" w:hAnsi="宋体" w:eastAsia="宋体"/>
          <w:b/>
          <w:color w:val="auto"/>
          <w:sz w:val="21"/>
          <w:szCs w:val="21"/>
          <w:highlight w:val="none"/>
        </w:rPr>
        <w:t xml:space="preserve">对本章的格式</w:t>
      </w:r>
      <w:r>
        <w:rPr>
          <w:rFonts w:ascii="宋体" w:hAnsi="宋体" w:eastAsia="宋体"/>
          <w:b/>
          <w:color w:val="auto"/>
          <w:sz w:val="21"/>
          <w:szCs w:val="21"/>
          <w:highlight w:val="none"/>
        </w:rPr>
        <w:t xml:space="preserve">，</w:t>
      </w:r>
      <w:r>
        <w:rPr>
          <w:rFonts w:hint="eastAsia" w:ascii="宋体" w:hAnsi="宋体" w:eastAsia="宋体"/>
          <w:b/>
          <w:color w:val="auto"/>
          <w:sz w:val="21"/>
          <w:szCs w:val="21"/>
          <w:highlight w:val="none"/>
        </w:rPr>
        <w:t xml:space="preserve">供应商</w:t>
      </w:r>
      <w:r>
        <w:rPr>
          <w:rFonts w:ascii="宋体" w:hAnsi="宋体" w:eastAsia="宋体"/>
          <w:b/>
          <w:color w:val="auto"/>
          <w:sz w:val="21"/>
          <w:szCs w:val="21"/>
          <w:highlight w:val="none"/>
        </w:rPr>
        <w:t xml:space="preserve">可根据自身情况进行补充和修改，但补充和修改不得造成与本格式内容有实质性的违背。</w:t>
      </w:r>
      <w:r/>
    </w:p>
    <w:p>
      <w:pPr>
        <w:rPr>
          <w:color w:val="auto"/>
          <w:highlight w:val="none"/>
        </w:rPr>
      </w:pPr>
      <w:r>
        <w:rPr>
          <w:color w:val="auto"/>
          <w:highlight w:val="none"/>
        </w:rPr>
        <w:br w:type="page" w:clear="all"/>
      </w:r>
      <w:r/>
    </w:p>
    <w:p>
      <w:pPr>
        <w:jc w:val="center"/>
        <w:keepLines/>
        <w:keepNext/>
        <w:spacing w:line="360" w:lineRule="auto"/>
        <w:tabs>
          <w:tab w:val="left" w:pos="432" w:leader="none"/>
          <w:tab w:val="left" w:pos="576" w:leader="none"/>
        </w:tabs>
        <w:rPr>
          <w:rFonts w:ascii="宋体" w:hAnsi="宋体" w:cs="宋体"/>
          <w:b/>
          <w:bCs/>
          <w:color w:val="auto"/>
          <w:sz w:val="28"/>
          <w:szCs w:val="32"/>
          <w:highlight w:val="none"/>
        </w:rPr>
        <w:outlineLvl w:val="1"/>
      </w:pPr>
      <w:r/>
      <w:bookmarkStart w:id="34" w:name="_Toc168300136"/>
      <w:r/>
      <w:bookmarkStart w:id="35" w:name="_Ref15302730"/>
      <w:r/>
      <w:bookmarkStart w:id="36" w:name="_Ref477865927"/>
      <w:r/>
      <w:bookmarkStart w:id="37" w:name="_Toc130478801"/>
      <w:r/>
      <w:bookmarkStart w:id="38" w:name="_Ref10712456"/>
      <w:r/>
      <w:bookmarkStart w:id="39" w:name="_Toc98785116"/>
      <w:r/>
      <w:bookmarkStart w:id="40" w:name="_Toc166487075"/>
      <w:r/>
      <w:bookmarkStart w:id="41" w:name="_Toc166488925"/>
      <w:r/>
      <w:bookmarkStart w:id="42" w:name="_Ref499899149"/>
      <w:r/>
      <w:bookmarkStart w:id="43" w:name="_Toc519686649"/>
      <w:r/>
      <w:bookmarkStart w:id="44" w:name="_Toc500143975"/>
      <w:r>
        <w:rPr>
          <w:rFonts w:hint="eastAsia" w:ascii="宋体" w:hAnsi="宋体" w:cs="宋体"/>
          <w:b/>
          <w:bCs/>
          <w:color w:val="auto"/>
          <w:sz w:val="28"/>
          <w:szCs w:val="32"/>
          <w:highlight w:val="none"/>
        </w:rPr>
        <w:t xml:space="preserve">1、响应承诺函</w:t>
      </w:r>
      <w:bookmarkEnd w:id="34"/>
      <w:r/>
      <w:r/>
    </w:p>
    <w:p>
      <w:pPr>
        <w:spacing w:line="360" w:lineRule="auto"/>
        <w:rPr>
          <w:rFonts w:ascii="宋体" w:hAnsi="宋体" w:cs="宋体"/>
          <w:color w:val="auto"/>
          <w:szCs w:val="22"/>
          <w:highlight w:val="none"/>
        </w:rPr>
      </w:pPr>
      <w:r/>
      <w:bookmarkStart w:id="45" w:name="_Ref22891519"/>
      <w:r/>
      <w:bookmarkStart w:id="46" w:name="_Ref502836582"/>
      <w:r/>
      <w:bookmarkStart w:id="47" w:name="_Ref363807956"/>
      <w:r>
        <w:rPr>
          <w:rFonts w:hint="eastAsia" w:ascii="宋体" w:hAnsi="宋体" w:cs="宋体"/>
          <w:color w:val="auto"/>
          <w:szCs w:val="22"/>
          <w:highlight w:val="none"/>
        </w:rPr>
        <w:t xml:space="preserve">致：</w:t>
      </w:r>
      <w:r>
        <w:rPr>
          <w:rFonts w:hint="eastAsia" w:ascii="宋体" w:hAnsi="宋体" w:cs="宋体"/>
          <w:color w:val="auto"/>
          <w:szCs w:val="22"/>
          <w:highlight w:val="none"/>
          <w:u w:val="single"/>
        </w:rPr>
        <w:t xml:space="preserve">                       </w:t>
      </w:r>
      <w:r>
        <w:rPr>
          <w:rFonts w:hint="eastAsia" w:ascii="宋体" w:hAnsi="宋体" w:cs="宋体"/>
          <w:color w:val="auto"/>
          <w:szCs w:val="22"/>
          <w:highlight w:val="none"/>
        </w:rPr>
        <w:t xml:space="preserve">(采购人名称）、</w:t>
      </w:r>
      <w:r>
        <w:rPr>
          <w:rFonts w:hint="eastAsia" w:ascii="宋体" w:hAnsi="宋体" w:cs="宋体"/>
          <w:color w:val="auto"/>
          <w:szCs w:val="21"/>
          <w:highlight w:val="none"/>
        </w:rPr>
        <w:t xml:space="preserve">苏州宇恩项目咨询有限公司：</w:t>
      </w:r>
      <w:r/>
    </w:p>
    <w:p>
      <w:pPr>
        <w:ind w:firstLine="420"/>
        <w:jc w:val="left"/>
        <w:spacing w:line="360" w:lineRule="auto"/>
        <w:rPr>
          <w:rFonts w:ascii="宋体" w:hAnsi="宋体" w:cs="宋体"/>
          <w:color w:val="auto"/>
          <w:szCs w:val="22"/>
          <w:highlight w:val="none"/>
        </w:rPr>
      </w:pPr>
      <w:r>
        <w:rPr>
          <w:rFonts w:hint="eastAsia" w:ascii="宋体" w:hAnsi="宋体" w:cs="宋体"/>
          <w:color w:val="auto"/>
          <w:szCs w:val="21"/>
          <w:highlight w:val="none"/>
        </w:rPr>
        <w:t xml:space="preserve">经仔细阅读和研究，我单位同意招标文件的各条款要求，</w:t>
      </w:r>
      <w:r>
        <w:rPr>
          <w:rFonts w:hint="eastAsia" w:ascii="宋体" w:hAnsi="宋体" w:cs="宋体"/>
          <w:color w:val="auto"/>
          <w:szCs w:val="22"/>
          <w:highlight w:val="none"/>
        </w:rPr>
        <w:t xml:space="preserve">自愿参加_________________（项目名称及项目编号）的投标，并做出如下承诺：</w:t>
      </w:r>
      <w:r/>
    </w:p>
    <w:p>
      <w:pPr>
        <w:ind w:firstLine="420"/>
        <w:jc w:val="left"/>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1.</w:t>
      </w:r>
      <w:r>
        <w:rPr>
          <w:rFonts w:hint="eastAsia" w:ascii="宋体" w:hAnsi="宋体" w:cs="宋体"/>
          <w:color w:val="auto"/>
          <w:szCs w:val="21"/>
          <w:highlight w:val="none"/>
          <w:lang w:val="zh-CN"/>
        </w:rPr>
        <w:t xml:space="preserve">我单位已详细审查并确认全部招标文件（包括补充文件）以及全部参考资料和有关附件；</w:t>
      </w:r>
      <w:r/>
    </w:p>
    <w:p>
      <w:pPr>
        <w:ind w:firstLine="420"/>
        <w:jc w:val="left"/>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2.</w:t>
      </w:r>
      <w:r>
        <w:rPr>
          <w:rFonts w:hint="eastAsia" w:ascii="宋体" w:hAnsi="宋体" w:cs="宋体"/>
          <w:color w:val="auto"/>
          <w:szCs w:val="21"/>
          <w:highlight w:val="none"/>
          <w:lang w:val="zh-CN"/>
        </w:rPr>
        <w:t xml:space="preserve">我单位同意提供与投标有关的一切数据或资料，并保证所提供的投标文件及相关资料均真实有效，若有虚假，我单位承担一切责任；</w:t>
      </w:r>
      <w:r/>
    </w:p>
    <w:p>
      <w:pPr>
        <w:ind w:firstLine="420"/>
        <w:jc w:val="left"/>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3.我单位愿意按照招标文件的一切要求，响应该项目的全部实质性内容。 </w:t>
      </w:r>
      <w:r/>
    </w:p>
    <w:p>
      <w:pPr>
        <w:ind w:firstLine="420"/>
        <w:jc w:val="left"/>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4.我方参加本次政府采购活动前3年内在经营活动中无重大违法记录；</w:t>
      </w:r>
      <w:r/>
    </w:p>
    <w:p>
      <w:pPr>
        <w:ind w:firstLine="420"/>
        <w:jc w:val="left"/>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5.我单位同意按采购单位确定的评标办法及评分标准有评标专家进行评审，并对评标结果无任何异议。</w:t>
      </w:r>
      <w:r/>
    </w:p>
    <w:p>
      <w:pPr>
        <w:ind w:firstLine="420"/>
        <w:jc w:val="left"/>
        <w:spacing w:line="360" w:lineRule="auto"/>
        <w:rPr>
          <w:rFonts w:ascii="宋体" w:hAnsi="宋体" w:cs="宋体"/>
          <w:color w:val="auto"/>
          <w:szCs w:val="22"/>
          <w:highlight w:val="none"/>
        </w:rPr>
      </w:pPr>
      <w:r>
        <w:rPr>
          <w:rFonts w:hint="eastAsia" w:ascii="宋体" w:hAnsi="宋体" w:cs="宋体"/>
          <w:color w:val="auto"/>
          <w:szCs w:val="22"/>
          <w:highlight w:val="none"/>
        </w:rPr>
        <w:t xml:space="preserve">6.除不可抗力外，我单位如果发生以下行为，将在行为发生的10个工作日内，向采购人支付本采购文件公布的预算价的</w:t>
      </w:r>
      <w:r>
        <w:rPr>
          <w:rFonts w:hint="eastAsia" w:ascii="宋体" w:hAnsi="宋体" w:cs="宋体"/>
          <w:color w:val="auto"/>
          <w:szCs w:val="21"/>
          <w:highlight w:val="none"/>
        </w:rPr>
        <w:t xml:space="preserve">2%</w:t>
      </w:r>
      <w:r>
        <w:rPr>
          <w:rFonts w:hint="eastAsia" w:ascii="宋体" w:hAnsi="宋体" w:cs="宋体"/>
          <w:color w:val="auto"/>
          <w:szCs w:val="22"/>
          <w:highlight w:val="none"/>
        </w:rPr>
        <w:t xml:space="preserve">作为违约赔偿金。</w:t>
      </w:r>
      <w:r/>
    </w:p>
    <w:p>
      <w:pPr>
        <w:ind w:firstLine="420"/>
        <w:jc w:val="left"/>
        <w:spacing w:line="360" w:lineRule="auto"/>
        <w:rPr>
          <w:rFonts w:ascii="宋体" w:hAnsi="宋体" w:cs="宋体"/>
          <w:color w:val="auto"/>
          <w:szCs w:val="22"/>
          <w:highlight w:val="none"/>
        </w:rPr>
      </w:pPr>
      <w:r>
        <w:rPr>
          <w:rFonts w:hint="eastAsia" w:ascii="宋体" w:hAnsi="宋体" w:cs="宋体"/>
          <w:color w:val="auto"/>
          <w:szCs w:val="22"/>
          <w:highlight w:val="none"/>
        </w:rPr>
        <w:t xml:space="preserve">（1）在采购文件规定的投标(响应)有效期内实质上修改或撤回投标；</w:t>
      </w:r>
      <w:r/>
    </w:p>
    <w:p>
      <w:pPr>
        <w:ind w:firstLine="420"/>
        <w:jc w:val="left"/>
        <w:spacing w:line="360" w:lineRule="auto"/>
        <w:rPr>
          <w:rFonts w:ascii="宋体" w:hAnsi="宋体" w:cs="宋体"/>
          <w:color w:val="auto"/>
          <w:szCs w:val="22"/>
          <w:highlight w:val="none"/>
        </w:rPr>
      </w:pPr>
      <w:r>
        <w:rPr>
          <w:rFonts w:hint="eastAsia" w:ascii="宋体" w:hAnsi="宋体" w:cs="宋体"/>
          <w:color w:val="auto"/>
          <w:szCs w:val="22"/>
          <w:highlight w:val="none"/>
        </w:rPr>
        <w:t xml:space="preserve">（2）中标(成交)后不依法与采购人签订合同；</w:t>
      </w:r>
      <w:r/>
    </w:p>
    <w:p>
      <w:pPr>
        <w:ind w:firstLine="420"/>
        <w:jc w:val="left"/>
        <w:spacing w:line="360" w:lineRule="auto"/>
        <w:rPr>
          <w:rFonts w:ascii="宋体" w:hAnsi="宋体" w:cs="宋体"/>
          <w:color w:val="auto"/>
          <w:szCs w:val="22"/>
          <w:highlight w:val="none"/>
        </w:rPr>
      </w:pPr>
      <w:r>
        <w:rPr>
          <w:rFonts w:hint="eastAsia" w:ascii="宋体" w:hAnsi="宋体" w:cs="宋体"/>
          <w:color w:val="auto"/>
          <w:szCs w:val="22"/>
          <w:highlight w:val="none"/>
        </w:rPr>
        <w:t xml:space="preserve">（3）在投标（响应）文件中提供虚假材料；</w:t>
      </w:r>
      <w:r/>
    </w:p>
    <w:p>
      <w:pPr>
        <w:ind w:firstLine="420"/>
        <w:jc w:val="left"/>
        <w:spacing w:line="360" w:lineRule="auto"/>
        <w:rPr>
          <w:rFonts w:ascii="宋体" w:hAnsi="宋体" w:cs="宋体"/>
          <w:color w:val="auto"/>
          <w:szCs w:val="22"/>
          <w:highlight w:val="none"/>
        </w:rPr>
      </w:pPr>
      <w:r>
        <w:rPr>
          <w:rFonts w:hint="eastAsia" w:ascii="宋体" w:hAnsi="宋体" w:cs="宋体"/>
          <w:color w:val="auto"/>
          <w:szCs w:val="22"/>
          <w:highlight w:val="none"/>
        </w:rPr>
        <w:t xml:space="preserve">（4）恶意串通；</w:t>
      </w:r>
      <w:r/>
    </w:p>
    <w:p>
      <w:pPr>
        <w:ind w:firstLine="420"/>
        <w:jc w:val="left"/>
        <w:spacing w:line="360" w:lineRule="auto"/>
        <w:rPr>
          <w:rFonts w:ascii="宋体" w:hAnsi="宋体" w:cs="宋体"/>
          <w:color w:val="auto"/>
          <w:szCs w:val="22"/>
          <w:highlight w:val="none"/>
        </w:rPr>
      </w:pPr>
      <w:r>
        <w:rPr>
          <w:rFonts w:hint="eastAsia" w:ascii="宋体" w:hAnsi="宋体" w:cs="宋体"/>
          <w:color w:val="auto"/>
          <w:szCs w:val="22"/>
          <w:highlight w:val="none"/>
        </w:rPr>
        <w:t xml:space="preserve">（5）其他违法违规情形。</w:t>
      </w:r>
      <w:r/>
    </w:p>
    <w:p>
      <w:pPr>
        <w:ind w:firstLine="420"/>
        <w:jc w:val="left"/>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7.</w:t>
      </w:r>
      <w:r>
        <w:rPr>
          <w:rFonts w:hint="eastAsia" w:ascii="宋体" w:hAnsi="宋体" w:cs="宋体"/>
          <w:color w:val="auto"/>
          <w:szCs w:val="22"/>
          <w:highlight w:val="none"/>
        </w:rPr>
        <w:t xml:space="preserve">我单位知晓上述行为的法律后果，承认本承诺书作为采购人要求我单位履行违约赔偿义务的依据作用</w:t>
      </w:r>
      <w:r/>
    </w:p>
    <w:p>
      <w:pPr>
        <w:ind w:firstLine="420"/>
        <w:jc w:val="left"/>
        <w:spacing w:line="360" w:lineRule="auto"/>
        <w:rPr>
          <w:rFonts w:ascii="宋体" w:hAnsi="宋体" w:cs="宋体"/>
          <w:color w:val="auto"/>
          <w:szCs w:val="21"/>
          <w:highlight w:val="none"/>
        </w:rPr>
      </w:pPr>
      <w:r>
        <w:rPr>
          <w:rFonts w:hint="eastAsia" w:ascii="宋体" w:hAnsi="宋体" w:cs="宋体"/>
          <w:color w:val="auto"/>
          <w:szCs w:val="22"/>
          <w:highlight w:val="none"/>
        </w:rPr>
        <w:t xml:space="preserve">8.</w:t>
      </w:r>
      <w:r>
        <w:rPr>
          <w:rFonts w:hint="eastAsia" w:ascii="宋体" w:hAnsi="宋体" w:cs="宋体"/>
          <w:color w:val="auto"/>
          <w:szCs w:val="21"/>
          <w:highlight w:val="none"/>
        </w:rPr>
        <w:t xml:space="preserve">我单位同意采购人关于违约责任的认定方式和对违约责任的处罚；在服务过程中，如我单位违约，我单位愿意承担相应违约责任。</w:t>
      </w:r>
      <w:r/>
    </w:p>
    <w:p>
      <w:pPr>
        <w:ind w:firstLine="452"/>
        <w:jc w:val="right"/>
        <w:spacing w:line="360" w:lineRule="auto"/>
        <w:rPr>
          <w:rFonts w:ascii="宋体" w:hAnsi="宋体" w:cs="宋体"/>
          <w:color w:val="auto"/>
          <w:szCs w:val="21"/>
          <w:highlight w:val="none"/>
        </w:rPr>
      </w:pPr>
      <w:r>
        <w:rPr>
          <w:rFonts w:ascii="宋体" w:hAnsi="宋体" w:cs="宋体"/>
          <w:color w:val="auto"/>
          <w:szCs w:val="21"/>
          <w:highlight w:val="none"/>
        </w:rPr>
      </w:r>
      <w:r/>
    </w:p>
    <w:p>
      <w:pPr>
        <w:jc w:val="left"/>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供应商：（加盖公章）</w:t>
      </w:r>
      <w:r/>
    </w:p>
    <w:p>
      <w:pPr>
        <w:jc w:val="left"/>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法定代表人或被授权人：（签字或盖章）</w:t>
      </w:r>
      <w:r/>
    </w:p>
    <w:p>
      <w:pPr>
        <w:jc w:val="left"/>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日期：    年</w:t>
      </w:r>
      <w:r>
        <w:rPr>
          <w:rFonts w:hint="eastAsia" w:ascii="宋体" w:hAnsi="宋体" w:cs="宋体"/>
          <w:color w:val="auto"/>
          <w:szCs w:val="21"/>
          <w:highlight w:val="none"/>
          <w:lang w:val="en-US" w:eastAsia="zh-CN"/>
        </w:rPr>
        <w:t xml:space="preserve">  </w:t>
      </w:r>
      <w:r>
        <w:rPr>
          <w:rFonts w:hint="eastAsia" w:ascii="宋体" w:hAnsi="宋体" w:cs="宋体"/>
          <w:color w:val="auto"/>
          <w:szCs w:val="21"/>
          <w:highlight w:val="none"/>
        </w:rPr>
        <w:t xml:space="preserve">月</w:t>
      </w:r>
      <w:r>
        <w:rPr>
          <w:rFonts w:hint="eastAsia" w:ascii="宋体" w:hAnsi="宋体" w:cs="宋体"/>
          <w:color w:val="auto"/>
          <w:szCs w:val="21"/>
          <w:highlight w:val="none"/>
          <w:lang w:val="en-US" w:eastAsia="zh-CN"/>
        </w:rPr>
        <w:t xml:space="preserve">  </w:t>
      </w:r>
      <w:r>
        <w:rPr>
          <w:rFonts w:hint="eastAsia" w:ascii="宋体" w:hAnsi="宋体" w:cs="宋体"/>
          <w:color w:val="auto"/>
          <w:szCs w:val="21"/>
          <w:highlight w:val="none"/>
        </w:rPr>
        <w:t xml:space="preserve">日</w:t>
      </w:r>
      <w:r/>
    </w:p>
    <w:p>
      <w:pPr>
        <w:jc w:val="left"/>
        <w:widowControl/>
        <w:rPr>
          <w:rFonts w:ascii="宋体" w:hAnsi="宋体" w:cs="宋体"/>
          <w:b/>
          <w:bCs/>
          <w:color w:val="auto"/>
          <w:sz w:val="28"/>
          <w:szCs w:val="32"/>
          <w:highlight w:val="none"/>
        </w:rPr>
      </w:pPr>
      <w:r/>
      <w:bookmarkStart w:id="48" w:name="_Ref36197831"/>
      <w:r/>
      <w:bookmarkStart w:id="49" w:name="_Toc88831013"/>
      <w:r/>
      <w:bookmarkStart w:id="50" w:name="_Toc168300137"/>
      <w:r/>
      <w:bookmarkStart w:id="51" w:name="_Toc140236000"/>
      <w:r>
        <w:rPr>
          <w:rFonts w:hint="eastAsia" w:ascii="宋体" w:hAnsi="宋体" w:cs="宋体"/>
          <w:color w:val="auto"/>
          <w:szCs w:val="22"/>
          <w:highlight w:val="none"/>
        </w:rPr>
        <w:br w:type="page" w:clear="all"/>
      </w:r>
      <w:r/>
    </w:p>
    <w:p>
      <w:pPr>
        <w:jc w:val="center"/>
        <w:keepLines/>
        <w:keepNext/>
        <w:spacing w:line="360" w:lineRule="auto"/>
        <w:tabs>
          <w:tab w:val="left" w:pos="432" w:leader="none"/>
          <w:tab w:val="left" w:pos="576" w:leader="none"/>
        </w:tabs>
        <w:rPr>
          <w:rFonts w:ascii="宋体" w:hAnsi="宋体" w:cs="宋体"/>
          <w:b/>
          <w:bCs/>
          <w:color w:val="auto"/>
          <w:sz w:val="28"/>
          <w:szCs w:val="32"/>
          <w:highlight w:val="none"/>
        </w:rPr>
        <w:outlineLvl w:val="1"/>
      </w:pPr>
      <w:r>
        <w:rPr>
          <w:rFonts w:hint="eastAsia" w:ascii="宋体" w:hAnsi="宋体" w:cs="宋体"/>
          <w:b/>
          <w:bCs/>
          <w:color w:val="auto"/>
          <w:sz w:val="28"/>
          <w:szCs w:val="32"/>
          <w:highlight w:val="none"/>
        </w:rPr>
        <w:t xml:space="preserve">2、（投标方）法人授权委托书</w:t>
      </w:r>
      <w:bookmarkEnd w:id="45"/>
      <w:r/>
      <w:bookmarkEnd w:id="46"/>
      <w:r/>
      <w:bookmarkEnd w:id="47"/>
      <w:r/>
      <w:bookmarkEnd w:id="48"/>
      <w:r/>
      <w:bookmarkEnd w:id="49"/>
      <w:r/>
      <w:bookmarkEnd w:id="50"/>
      <w:r/>
      <w:bookmarkEnd w:id="51"/>
      <w:r/>
      <w:r/>
    </w:p>
    <w:p>
      <w:pPr>
        <w:ind w:firstLine="420"/>
        <w:jc w:val="left"/>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本授权委托书声明：我 </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（姓名）系</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（投标单位名称）的法人，现授权委托</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（单位名称）的</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（姓名）为我公司代理人，以本公司的名义参加苏州宇恩项目咨询有限公司组织实施的编号为</w:t>
      </w:r>
      <w:r>
        <w:rPr>
          <w:rFonts w:hint="eastAsia" w:ascii="宋体" w:hAnsi="宋体" w:cs="宋体"/>
          <w:color w:val="auto"/>
          <w:szCs w:val="21"/>
          <w:highlight w:val="none"/>
          <w:u w:val="single"/>
        </w:rPr>
        <w:t xml:space="preserve">              </w:t>
      </w:r>
      <w:r>
        <w:rPr>
          <w:rFonts w:hint="eastAsia" w:ascii="宋体" w:hAnsi="宋体" w:cs="宋体"/>
          <w:b/>
          <w:color w:val="auto"/>
          <w:szCs w:val="21"/>
          <w:highlight w:val="none"/>
        </w:rPr>
        <w:t xml:space="preserve">号</w:t>
      </w:r>
      <w:r>
        <w:rPr>
          <w:rFonts w:hint="eastAsia" w:ascii="宋体" w:hAnsi="宋体" w:cs="宋体"/>
          <w:color w:val="auto"/>
          <w:szCs w:val="21"/>
          <w:highlight w:val="none"/>
        </w:rPr>
        <w:t xml:space="preserve">的招标活动。代理人在开标、评标、合同过程中所签署的一切文件和处理与这有关的一切事务，我均予以承认。</w:t>
      </w:r>
      <w:r/>
    </w:p>
    <w:p>
      <w:pPr>
        <w:ind w:firstLine="420"/>
        <w:jc w:val="left"/>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代理人在授权委托书有效期内签署的所有文件不因授权委托的撤销而失效，除非有撤销授权委托的书面通知，本授权委托书自投标开始至合同履行完毕止。</w:t>
      </w:r>
      <w:r/>
    </w:p>
    <w:p>
      <w:pPr>
        <w:ind w:firstLine="420"/>
        <w:jc w:val="left"/>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代理人无权再委托</w:t>
      </w:r>
      <w:r/>
    </w:p>
    <w:p>
      <w:pPr>
        <w:ind w:firstLine="420"/>
        <w:jc w:val="left"/>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特此委托</w:t>
      </w:r>
      <w:r/>
    </w:p>
    <w:p>
      <w:pPr>
        <w:ind w:firstLine="420"/>
        <w:jc w:val="left"/>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p>
      <w:pPr>
        <w:ind w:firstLine="420"/>
        <w:jc w:val="left"/>
        <w:spacing w:line="360" w:lineRule="auto"/>
        <w:rPr>
          <w:rFonts w:ascii="宋体" w:hAnsi="宋体" w:cs="宋体"/>
          <w:color w:val="auto"/>
          <w:szCs w:val="21"/>
          <w:highlight w:val="none"/>
        </w:rPr>
      </w:pPr>
      <w:r>
        <w:rPr>
          <w:rFonts w:hint="eastAsia" w:ascii="宋体" w:hAnsi="宋体" w:cs="宋体"/>
          <w:color w:val="auto"/>
          <w:szCs w:val="21"/>
          <w:highlight w:val="none"/>
          <w:lang w:val="en-US" w:eastAsia="zh-CN"/>
        </w:rPr>
        <w:t xml:space="preserve">供应商</w:t>
      </w:r>
      <w:r>
        <w:rPr>
          <w:rFonts w:hint="eastAsia" w:ascii="宋体" w:hAnsi="宋体" w:cs="宋体"/>
          <w:color w:val="auto"/>
          <w:szCs w:val="21"/>
          <w:highlight w:val="none"/>
        </w:rPr>
        <w:t xml:space="preserve">：（盖章）</w:t>
      </w:r>
      <w:r/>
    </w:p>
    <w:p>
      <w:pPr>
        <w:ind w:firstLine="420"/>
        <w:jc w:val="left"/>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法人：（签字）</w:t>
      </w:r>
      <w:r/>
    </w:p>
    <w:p>
      <w:pPr>
        <w:ind w:firstLine="420"/>
        <w:jc w:val="left"/>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代理人：（签字）</w:t>
      </w:r>
      <w:r/>
    </w:p>
    <w:p>
      <w:pPr>
        <w:ind w:firstLine="420"/>
        <w:jc w:val="left"/>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日期：  </w:t>
      </w:r>
      <w:r>
        <w:rPr>
          <w:rFonts w:hint="eastAsia" w:ascii="宋体" w:hAnsi="宋体" w:cs="宋体"/>
          <w:bCs/>
          <w:color w:val="auto"/>
          <w:szCs w:val="21"/>
          <w:highlight w:val="none"/>
          <w:lang w:val="en-US" w:eastAsia="zh-CN"/>
        </w:rPr>
        <w:t xml:space="preserve"> </w:t>
      </w:r>
      <w:r>
        <w:rPr>
          <w:rFonts w:hint="eastAsia" w:ascii="宋体" w:hAnsi="宋体" w:cs="宋体"/>
          <w:bCs/>
          <w:color w:val="auto"/>
          <w:szCs w:val="21"/>
          <w:highlight w:val="none"/>
        </w:rPr>
        <w:t xml:space="preserve"> </w:t>
      </w:r>
      <w:r>
        <w:rPr>
          <w:rFonts w:hint="eastAsia" w:ascii="宋体" w:hAnsi="宋体" w:cs="宋体"/>
          <w:bCs/>
          <w:color w:val="auto"/>
          <w:szCs w:val="21"/>
          <w:highlight w:val="none"/>
          <w:lang w:val="en-US" w:eastAsia="zh-CN"/>
        </w:rPr>
        <w:t xml:space="preserve"> </w:t>
      </w:r>
      <w:r>
        <w:rPr>
          <w:rFonts w:hint="eastAsia" w:ascii="宋体" w:hAnsi="宋体" w:cs="宋体"/>
          <w:bCs/>
          <w:color w:val="auto"/>
          <w:szCs w:val="21"/>
          <w:highlight w:val="none"/>
        </w:rPr>
        <w:t xml:space="preserve"> 年 </w:t>
      </w:r>
      <w:r>
        <w:rPr>
          <w:rFonts w:hint="eastAsia" w:ascii="宋体" w:hAnsi="宋体" w:cs="宋体"/>
          <w:bCs/>
          <w:color w:val="auto"/>
          <w:szCs w:val="21"/>
          <w:highlight w:val="none"/>
          <w:lang w:val="en-US" w:eastAsia="zh-CN"/>
        </w:rPr>
        <w:t xml:space="preserve">  </w:t>
      </w:r>
      <w:r>
        <w:rPr>
          <w:rFonts w:hint="eastAsia" w:ascii="宋体" w:hAnsi="宋体" w:cs="宋体"/>
          <w:bCs/>
          <w:color w:val="auto"/>
          <w:szCs w:val="21"/>
          <w:highlight w:val="none"/>
        </w:rPr>
        <w:t xml:space="preserve"> 月</w:t>
      </w:r>
      <w:r>
        <w:rPr>
          <w:rFonts w:hint="eastAsia" w:ascii="宋体" w:hAnsi="宋体" w:cs="宋体"/>
          <w:bCs/>
          <w:color w:val="auto"/>
          <w:szCs w:val="21"/>
          <w:highlight w:val="none"/>
          <w:lang w:val="en-US" w:eastAsia="zh-CN"/>
        </w:rPr>
        <w:t xml:space="preserve">  </w:t>
      </w:r>
      <w:r>
        <w:rPr>
          <w:rFonts w:hint="eastAsia" w:ascii="宋体" w:hAnsi="宋体" w:cs="宋体"/>
          <w:bCs/>
          <w:color w:val="auto"/>
          <w:szCs w:val="21"/>
          <w:highlight w:val="none"/>
        </w:rPr>
        <w:t xml:space="preserve">  日  </w:t>
      </w:r>
      <w:r/>
    </w:p>
    <w:p>
      <w:pPr>
        <w:keepLines/>
        <w:keepNext/>
        <w:spacing w:line="416" w:lineRule="auto"/>
        <w:tabs>
          <w:tab w:val="left" w:pos="432" w:leader="none"/>
          <w:tab w:val="left" w:pos="576" w:leader="none"/>
        </w:tabs>
        <w:rPr>
          <w:rFonts w:ascii="宋体" w:hAnsi="宋体" w:cs="宋体"/>
          <w:b/>
          <w:color w:val="auto"/>
          <w:szCs w:val="21"/>
          <w:highlight w:val="none"/>
        </w:rPr>
      </w:pPr>
      <w:r/>
      <w:bookmarkStart w:id="52" w:name="_Ref363807957"/>
      <w:r/>
      <w:bookmarkStart w:id="53" w:name="_Ref413328294"/>
      <w:r>
        <w:rPr>
          <w:rFonts w:hint="eastAsia" w:ascii="宋体" w:hAnsi="宋体" w:cs="宋体"/>
          <w:b/>
          <w:color w:val="auto"/>
          <w:szCs w:val="21"/>
          <w:highlight w:val="none"/>
        </w:rPr>
        <w:br w:type="page" w:clear="all"/>
      </w:r>
      <w:bookmarkStart w:id="54" w:name="_Ref22891535"/>
      <w:r/>
      <w:bookmarkStart w:id="55" w:name="_Toc88831014"/>
      <w:r/>
      <w:bookmarkStart w:id="56" w:name="_Toc140236001"/>
      <w:r/>
      <w:r/>
    </w:p>
    <w:p>
      <w:pPr>
        <w:numPr>
          <w:ilvl w:val="0"/>
          <w:numId w:val="12"/>
        </w:numPr>
        <w:jc w:val="center"/>
        <w:keepLines/>
        <w:keepNext/>
        <w:spacing w:line="360" w:lineRule="auto"/>
        <w:tabs>
          <w:tab w:val="left" w:pos="432" w:leader="none"/>
          <w:tab w:val="left" w:pos="576" w:leader="none"/>
        </w:tabs>
        <w:rPr>
          <w:rFonts w:hint="eastAsia" w:ascii="宋体" w:hAnsi="宋体" w:cs="宋体"/>
          <w:b/>
          <w:bCs/>
          <w:color w:val="auto"/>
          <w:sz w:val="28"/>
          <w:szCs w:val="32"/>
          <w:highlight w:val="none"/>
        </w:rPr>
        <w:outlineLvl w:val="1"/>
      </w:pPr>
      <w:r/>
      <w:bookmarkStart w:id="57" w:name="_Toc168300138"/>
      <w:r>
        <w:rPr>
          <w:rFonts w:hint="eastAsia" w:ascii="宋体" w:hAnsi="宋体" w:cs="宋体"/>
          <w:b/>
          <w:bCs/>
          <w:color w:val="auto"/>
          <w:sz w:val="28"/>
          <w:szCs w:val="32"/>
          <w:highlight w:val="none"/>
        </w:rPr>
        <w:t xml:space="preserve">开标一览表</w:t>
      </w:r>
      <w:bookmarkEnd w:id="52"/>
      <w:r/>
      <w:bookmarkEnd w:id="53"/>
      <w:r/>
      <w:bookmarkEnd w:id="54"/>
      <w:r/>
      <w:bookmarkEnd w:id="55"/>
      <w:r/>
      <w:bookmarkEnd w:id="56"/>
      <w:r/>
      <w:bookmarkEnd w:id="57"/>
      <w:r/>
      <w:bookmarkStart w:id="58" w:name="_Ref363807958"/>
      <w:r/>
      <w:bookmarkStart w:id="59" w:name="_Toc88831015"/>
      <w:r/>
      <w:bookmarkStart w:id="60" w:name="_Toc140236002"/>
      <w:r/>
      <w:bookmarkStart w:id="61" w:name="_Ref36197888"/>
      <w:r/>
      <w:bookmarkStart w:id="62" w:name="_Toc168300139"/>
      <w:r/>
      <w:r/>
    </w:p>
    <w:p>
      <w:pPr>
        <w:ind w:firstLine="480"/>
        <w:spacing w:line="360" w:lineRule="auto"/>
        <w:rPr>
          <w:rFonts w:ascii="宋体" w:hAnsi="宋体"/>
          <w:color w:val="auto"/>
          <w:szCs w:val="21"/>
          <w:highlight w:val="none"/>
        </w:rPr>
      </w:pPr>
      <w:r>
        <w:rPr>
          <w:rFonts w:ascii="宋体" w:hAnsi="宋体"/>
          <w:color w:val="auto"/>
          <w:szCs w:val="21"/>
          <w:highlight w:val="none"/>
        </w:rPr>
      </w:r>
      <w:r/>
    </w:p>
    <w:p>
      <w:pPr>
        <w:pStyle w:val="745"/>
        <w:keepLines w:val="0"/>
        <w:keepNext w:val="0"/>
        <w:widowControl/>
        <w:rPr>
          <w:color w:val="auto"/>
          <w:highlight w:val="none"/>
        </w:rPr>
        <w:suppressLineNumbers w:val="0"/>
      </w:pPr>
      <w:r>
        <w:rPr>
          <w:color w:val="auto"/>
          <w:highlight w:val="none"/>
        </w:rPr>
        <w:t xml:space="preserve">投标人全称（加盖公章）：供应商名称 </w:t>
      </w:r>
      <w:r/>
    </w:p>
    <w:p>
      <w:pPr>
        <w:pStyle w:val="745"/>
        <w:keepLines w:val="0"/>
        <w:keepNext w:val="0"/>
        <w:widowControl/>
        <w:rPr>
          <w:color w:val="auto"/>
          <w:highlight w:val="none"/>
        </w:rPr>
        <w:suppressLineNumbers w:val="0"/>
      </w:pPr>
      <w:r>
        <w:rPr>
          <w:color w:val="auto"/>
          <w:highlight w:val="none"/>
        </w:rPr>
        <w:t xml:space="preserve">项目编号： </w:t>
      </w:r>
      <w:r>
        <w:rPr>
          <w:rFonts w:hint="eastAsia"/>
          <w:color w:val="auto"/>
          <w:highlight w:val="none"/>
          <w:lang w:val="en-US" w:eastAsia="zh-CN"/>
        </w:rPr>
        <w:t xml:space="preserve">                       </w:t>
      </w:r>
      <w:r/>
    </w:p>
    <w:tbl>
      <w:tblPr>
        <w:tblStyle w:val="707"/>
        <w:tblW w:w="4972" w:type="pct"/>
        <w:tblInd w:w="0" w:type="dxa"/>
        <w:tblBorders>
          <w:top w:val="single" w:color="000000" w:sz="6" w:space="0"/>
          <w:left w:val="single" w:color="000000" w:sz="6" w:space="0"/>
          <w:bottom w:val="single" w:color="000000" w:sz="6" w:space="0"/>
          <w:right w:val="single" w:color="000000" w:sz="6" w:space="0"/>
          <w:insideH w:val="single" w:color="auto" w:sz="6" w:space="0"/>
          <w:insideV w:val="single" w:color="auto" w:sz="6" w:space="0"/>
        </w:tblBorders>
        <w:shd w:val="clear" w:color="auto" w:fill="auto"/>
        <w:tblLayout w:type="autofit"/>
        <w:tblCellMar>
          <w:left w:w="15" w:type="dxa"/>
          <w:top w:w="15" w:type="dxa"/>
          <w:right w:w="15" w:type="dxa"/>
          <w:bottom w:w="15" w:type="dxa"/>
        </w:tblCellMar>
        <w:tblLook w:val="04A0" w:firstRow="1" w:lastRow="0" w:firstColumn="1" w:lastColumn="0" w:noHBand="0" w:noVBand="1"/>
      </w:tblPr>
      <w:tblGrid>
        <w:gridCol w:w="3445"/>
        <w:gridCol w:w="4850"/>
      </w:tblGrid>
      <w:tr>
        <w:trPr>
          <w:trHeight w:val="1020"/>
        </w:trPr>
        <w:tc>
          <w:tcPr>
            <w:shd w:val="clear" w:color="auto" w:fill="auto"/>
            <w:tcBorders>
              <w:top w:val="single" w:color="000000" w:sz="6" w:space="0"/>
              <w:left w:val="single" w:color="000000" w:sz="6" w:space="0"/>
              <w:bottom w:val="single" w:color="000000" w:sz="6" w:space="0"/>
              <w:right w:val="single" w:color="000000" w:sz="6" w:space="0"/>
            </w:tcBorders>
            <w:tcW w:w="2076" w:type="pct"/>
            <w:vAlign w:val="center"/>
            <w:textDirection w:val="lrTb"/>
            <w:noWrap w:val="false"/>
          </w:tcPr>
          <w:p>
            <w:pPr>
              <w:jc w:val="left"/>
              <w:keepLines w:val="0"/>
              <w:keepNext w:val="0"/>
              <w:widowControl/>
              <w:rPr>
                <w:color w:val="auto"/>
                <w:highlight w:val="none"/>
              </w:rPr>
              <w:suppressLineNumbers w:val="0"/>
            </w:pPr>
            <w:r>
              <w:rPr>
                <w:rFonts w:ascii="宋体" w:hAnsi="宋体" w:eastAsia="宋体" w:cs="宋体"/>
                <w:color w:val="auto"/>
                <w:sz w:val="24"/>
                <w:szCs w:val="24"/>
                <w:highlight w:val="none"/>
                <w:lang w:val="en-US" w:eastAsia="zh-CN" w:bidi="ar"/>
              </w:rPr>
              <w:t xml:space="preserve">项目名称</w:t>
            </w:r>
            <w:r/>
          </w:p>
        </w:tc>
        <w:tc>
          <w:tcPr>
            <w:shd w:val="clear" w:color="auto" w:fill="auto"/>
            <w:tcBorders>
              <w:top w:val="single" w:color="000000" w:sz="6" w:space="0"/>
              <w:left w:val="single" w:color="000000" w:sz="6" w:space="0"/>
              <w:bottom w:val="single" w:color="000000" w:sz="6" w:space="0"/>
              <w:right w:val="single" w:color="000000" w:sz="6" w:space="0"/>
            </w:tcBorders>
            <w:tcW w:w="2923" w:type="pct"/>
            <w:vAlign w:val="center"/>
            <w:textDirection w:val="lrTb"/>
            <w:noWrap w:val="false"/>
          </w:tcPr>
          <w:p>
            <w:pPr>
              <w:jc w:val="left"/>
              <w:keepLines w:val="0"/>
              <w:keepNext w:val="0"/>
              <w:widowControl/>
              <w:rPr>
                <w:color w:val="auto"/>
                <w:highlight w:val="none"/>
              </w:rPr>
              <w:suppressLineNumbers w:val="0"/>
            </w:pPr>
            <w:r>
              <w:rPr>
                <w:rFonts w:ascii="宋体" w:hAnsi="宋体" w:eastAsia="宋体" w:cs="宋体"/>
                <w:color w:val="auto"/>
                <w:sz w:val="24"/>
                <w:szCs w:val="24"/>
                <w:highlight w:val="none"/>
                <w:lang w:val="en-US" w:eastAsia="zh-CN" w:bidi="ar"/>
              </w:rPr>
              <w:t xml:space="preserve">投标优惠率</w:t>
            </w:r>
            <w:r/>
          </w:p>
        </w:tc>
      </w:tr>
      <w:tr>
        <w:trPr>
          <w:trHeight w:val="810"/>
        </w:trPr>
        <w:tc>
          <w:tcPr>
            <w:shd w:val="clear" w:color="auto" w:fill="auto"/>
            <w:tcBorders>
              <w:top w:val="single" w:color="000000" w:sz="6" w:space="0"/>
              <w:left w:val="single" w:color="000000" w:sz="6" w:space="0"/>
              <w:bottom w:val="single" w:color="000000" w:sz="6" w:space="0"/>
              <w:right w:val="single" w:color="000000" w:sz="6" w:space="0"/>
            </w:tcBorders>
            <w:tcW w:w="2076" w:type="pct"/>
            <w:vAlign w:val="center"/>
            <w:textDirection w:val="lrTb"/>
            <w:noWrap w:val="false"/>
          </w:tcPr>
          <w:p>
            <w:pPr>
              <w:jc w:val="left"/>
              <w:keepLines w:val="0"/>
              <w:keepNext w:val="0"/>
              <w:widowControl/>
              <w:rPr>
                <w:color w:val="auto"/>
                <w:highlight w:val="none"/>
              </w:rPr>
              <w:suppressLineNumbers w:val="0"/>
            </w:pPr>
            <w:r>
              <w:rPr>
                <w:color w:val="auto"/>
                <w:highlight w:val="none"/>
              </w:rPr>
            </w:r>
            <w:r/>
          </w:p>
        </w:tc>
        <w:tc>
          <w:tcPr>
            <w:shd w:val="clear" w:color="auto" w:fill="auto"/>
            <w:tcBorders>
              <w:top w:val="single" w:color="000000" w:sz="6" w:space="0"/>
              <w:left w:val="single" w:color="000000" w:sz="6" w:space="0"/>
              <w:bottom w:val="single" w:color="000000" w:sz="6" w:space="0"/>
              <w:right w:val="single" w:color="000000" w:sz="6" w:space="0"/>
            </w:tcBorders>
            <w:tcW w:w="2923" w:type="pct"/>
            <w:vAlign w:val="center"/>
            <w:textDirection w:val="lrTb"/>
            <w:noWrap w:val="false"/>
          </w:tcPr>
          <w:p>
            <w:pPr>
              <w:jc w:val="left"/>
              <w:keepLines w:val="0"/>
              <w:keepNext w:val="0"/>
              <w:widowControl/>
              <w:rPr>
                <w:color w:val="auto"/>
                <w:highlight w:val="none"/>
              </w:rPr>
              <w:suppressLineNumbers w:val="0"/>
            </w:pPr>
            <w:r>
              <w:rPr>
                <w:rFonts w:ascii="宋体" w:hAnsi="宋体" w:eastAsia="宋体" w:cs="宋体"/>
                <w:color w:val="auto"/>
                <w:sz w:val="24"/>
                <w:szCs w:val="24"/>
                <w:highlight w:val="none"/>
                <w:lang w:val="en-US" w:eastAsia="zh-CN" w:bidi="ar"/>
              </w:rPr>
              <w:t xml:space="preserve">小写：</w:t>
            </w:r>
            <w:r>
              <w:rPr>
                <w:rFonts w:hint="eastAsia" w:ascii="宋体" w:hAnsi="宋体" w:eastAsia="宋体" w:cs="宋体"/>
                <w:color w:val="auto"/>
                <w:sz w:val="24"/>
                <w:szCs w:val="24"/>
                <w:highlight w:val="none"/>
                <w:u w:val="single"/>
                <w:lang w:val="en-US" w:eastAsia="zh-CN" w:bidi="ar"/>
              </w:rPr>
              <w:t xml:space="preserve">     </w:t>
            </w:r>
            <w:r>
              <w:rPr>
                <w:rFonts w:ascii="宋体" w:hAnsi="宋体" w:eastAsia="宋体" w:cs="宋体"/>
                <w:color w:val="auto"/>
                <w:sz w:val="24"/>
                <w:szCs w:val="24"/>
                <w:highlight w:val="none"/>
                <w:u w:val="single"/>
                <w:lang w:val="en-US" w:eastAsia="zh-CN" w:bidi="ar"/>
              </w:rPr>
              <w:t xml:space="preserve"> </w:t>
            </w:r>
            <w:r>
              <w:rPr>
                <w:rFonts w:ascii="宋体" w:hAnsi="宋体" w:eastAsia="宋体" w:cs="宋体"/>
                <w:color w:val="auto"/>
                <w:sz w:val="24"/>
                <w:szCs w:val="24"/>
                <w:highlight w:val="none"/>
                <w:u w:val="single"/>
                <w:lang w:val="en-US" w:eastAsia="zh-CN" w:bidi="ar"/>
              </w:rPr>
              <mc:AlternateContent>
                <mc:Choice Requires="wpg">
                  <w:drawing>
                    <wp:inline xmlns:wp="http://schemas.openxmlformats.org/drawingml/2006/wordprocessingDrawing" distT="0" distB="0" distL="0" distR="0">
                      <wp:extent cx="635" cy="0"/>
                      <wp:effectExtent l="0" t="0" r="0" b="0"/>
                      <wp:docPr id="18" name=""/>
                      <wp:cNvGraphicFramePr/>
                      <a:graphic xmlns:a="http://schemas.openxmlformats.org/drawingml/2006/main">
                        <a:graphicData uri="http://schemas.microsoft.com/office/word/2010/wordprocessingShape">
                          <wps:wsp>
                            <wps:cNvPr id="0" name=""/>
                            <wps:cNvSpPr/>
                            <wps:spPr bwMode="auto">
                              <a:xfrm>
                                <a:off x="0" y="0"/>
                                <a:ext cx="635" cy="0"/>
                              </a:xfrm>
                              <a:prstGeom prst="rect">
                                <a:avLst/>
                              </a:prstGeom>
                              <a:noFill/>
                              <a:ln>
                                <a:solidFill>
                                  <a:srgbClr val="000000"/>
                                </a:solidFill>
                              </a:ln>
                            </wps:spPr>
                            <wps:bodyPr rot="0">
                              <a:prstTxWarp prst="textNoShape">
                                <a:avLst/>
                              </a:prstTxWarp>
                              <a:noAutofit/>
                            </wps:bodyPr>
                          </wps:wsp>
                        </a:graphicData>
                      </a:graphic>
                    </wp:inline>
                  </w:drawing>
                </mc:Choice>
                <mc:Fallback>
                  <w:pict>
                    <v:shape id="shape 17" o:spid="_x0000_s17" o:spt="1" type="#_x0000_t1" style="width:0.0pt;height:0.0pt;mso-wrap-distance-left:0.0pt;mso-wrap-distance-top:0.0pt;mso-wrap-distance-right:0.0pt;mso-wrap-distance-bottom:0.0pt;visibility:visible;" filled="f" strokecolor="#000000"/>
                  </w:pict>
                </mc:Fallback>
              </mc:AlternateContent>
            </w:r>
            <w:r>
              <w:rPr>
                <w:rFonts w:ascii="宋体" w:hAnsi="宋体" w:eastAsia="宋体" w:cs="宋体"/>
                <w:color w:val="auto"/>
                <w:sz w:val="24"/>
                <w:szCs w:val="24"/>
                <w:highlight w:val="none"/>
                <w:u w:val="single"/>
                <w:lang w:val="en-US" w:eastAsia="zh-CN" w:bidi="ar"/>
              </w:rPr>
              <w:t xml:space="preserve">  </w:t>
            </w:r>
            <w:r>
              <w:rPr>
                <w:rFonts w:ascii="宋体" w:hAnsi="宋体" w:eastAsia="宋体" w:cs="宋体"/>
                <w:color w:val="auto"/>
                <w:sz w:val="24"/>
                <w:szCs w:val="24"/>
                <w:highlight w:val="none"/>
                <w:lang w:val="en-US" w:eastAsia="zh-CN" w:bidi="ar"/>
              </w:rPr>
              <w:t xml:space="preserve">%</w:t>
            </w:r>
            <w:r/>
          </w:p>
        </w:tc>
      </w:tr>
    </w:tbl>
    <w:p>
      <w:pPr>
        <w:pStyle w:val="745"/>
        <w:jc w:val="right"/>
        <w:keepLines w:val="0"/>
        <w:keepNext w:val="0"/>
        <w:widowControl/>
        <w:rPr>
          <w:color w:val="auto"/>
          <w:highlight w:val="none"/>
        </w:rPr>
        <w:suppressLineNumbers w:val="0"/>
      </w:pPr>
      <w:r>
        <w:rPr>
          <w:color w:val="auto"/>
          <w:highlight w:val="none"/>
        </w:rPr>
        <w:t xml:space="preserve">日期：</w:t>
      </w:r>
      <w:r>
        <w:rPr>
          <w:color w:val="auto"/>
          <w:highlight w:val="none"/>
        </w:rPr>
        <mc:AlternateContent>
          <mc:Choice Requires="wpg">
            <w:drawing>
              <wp:inline xmlns:wp="http://schemas.openxmlformats.org/drawingml/2006/wordprocessingDrawing" distT="0" distB="0" distL="0" distR="0">
                <wp:extent cx="635" cy="0"/>
                <wp:effectExtent l="0" t="0" r="0" b="0"/>
                <wp:docPr id="19" name=""/>
                <wp:cNvGraphicFramePr/>
                <a:graphic xmlns:a="http://schemas.openxmlformats.org/drawingml/2006/main">
                  <a:graphicData uri="http://schemas.microsoft.com/office/word/2010/wordprocessingShape">
                    <wps:wsp>
                      <wps:cNvPr id="0" name=""/>
                      <wps:cNvSpPr/>
                      <wps:spPr bwMode="auto">
                        <a:xfrm>
                          <a:off x="0" y="0"/>
                          <a:ext cx="635" cy="0"/>
                        </a:xfrm>
                        <a:prstGeom prst="rect">
                          <a:avLst/>
                        </a:prstGeom>
                        <a:noFill/>
                        <a:ln>
                          <a:solidFill>
                            <a:srgbClr val="000000"/>
                          </a:solidFill>
                        </a:ln>
                      </wps:spPr>
                      <wps:bodyPr rot="0">
                        <a:prstTxWarp prst="textNoShape">
                          <a:avLst/>
                        </a:prstTxWarp>
                        <a:noAutofit/>
                      </wps:bodyPr>
                    </wps:wsp>
                  </a:graphicData>
                </a:graphic>
              </wp:inline>
            </w:drawing>
          </mc:Choice>
          <mc:Fallback>
            <w:pict>
              <v:shape id="shape 18" o:spid="_x0000_s18" o:spt="1" type="#_x0000_t1" style="width:0.0pt;height:0.0pt;mso-wrap-distance-left:0.0pt;mso-wrap-distance-top:0.0pt;mso-wrap-distance-right:0.0pt;mso-wrap-distance-bottom:0.0pt;visibility:visible;" filled="f" strokecolor="#000000"/>
            </w:pict>
          </mc:Fallback>
        </mc:AlternateContent>
      </w:r>
      <w:r>
        <w:rPr>
          <w:color w:val="auto"/>
          <w:highlight w:val="none"/>
        </w:rPr>
        <w:t xml:space="preserve"> 年 </w:t>
      </w:r>
      <w:r>
        <w:rPr>
          <w:color w:val="auto"/>
          <w:highlight w:val="none"/>
        </w:rPr>
        <mc:AlternateContent>
          <mc:Choice Requires="wpg">
            <w:drawing>
              <wp:inline xmlns:wp="http://schemas.openxmlformats.org/drawingml/2006/wordprocessingDrawing" distT="0" distB="0" distL="0" distR="0">
                <wp:extent cx="635" cy="0"/>
                <wp:effectExtent l="0" t="0" r="0" b="0"/>
                <wp:docPr id="20" name=""/>
                <wp:cNvGraphicFramePr/>
                <a:graphic xmlns:a="http://schemas.openxmlformats.org/drawingml/2006/main">
                  <a:graphicData uri="http://schemas.microsoft.com/office/word/2010/wordprocessingShape">
                    <wps:wsp>
                      <wps:cNvPr id="0" name=""/>
                      <wps:cNvSpPr/>
                      <wps:spPr bwMode="auto">
                        <a:xfrm>
                          <a:off x="0" y="0"/>
                          <a:ext cx="635" cy="0"/>
                        </a:xfrm>
                        <a:prstGeom prst="rect">
                          <a:avLst/>
                        </a:prstGeom>
                        <a:noFill/>
                        <a:ln>
                          <a:solidFill>
                            <a:srgbClr val="000000"/>
                          </a:solidFill>
                        </a:ln>
                      </wps:spPr>
                      <wps:bodyPr rot="0">
                        <a:prstTxWarp prst="textNoShape">
                          <a:avLst/>
                        </a:prstTxWarp>
                        <a:noAutofit/>
                      </wps:bodyPr>
                    </wps:wsp>
                  </a:graphicData>
                </a:graphic>
              </wp:inline>
            </w:drawing>
          </mc:Choice>
          <mc:Fallback>
            <w:pict>
              <v:shape id="shape 19" o:spid="_x0000_s19" o:spt="1" type="#_x0000_t1" style="width:0.0pt;height:0.0pt;mso-wrap-distance-left:0.0pt;mso-wrap-distance-top:0.0pt;mso-wrap-distance-right:0.0pt;mso-wrap-distance-bottom:0.0pt;visibility:visible;" filled="f" strokecolor="#000000"/>
            </w:pict>
          </mc:Fallback>
        </mc:AlternateContent>
      </w:r>
      <w:r>
        <w:rPr>
          <w:color w:val="auto"/>
          <w:highlight w:val="none"/>
        </w:rPr>
        <w:t xml:space="preserve">  月 </w:t>
      </w:r>
      <w:r>
        <w:rPr>
          <w:color w:val="auto"/>
          <w:highlight w:val="none"/>
        </w:rPr>
        <mc:AlternateContent>
          <mc:Choice Requires="wpg">
            <w:drawing>
              <wp:inline xmlns:wp="http://schemas.openxmlformats.org/drawingml/2006/wordprocessingDrawing" distT="0" distB="0" distL="0" distR="0">
                <wp:extent cx="635" cy="0"/>
                <wp:effectExtent l="0" t="0" r="0" b="0"/>
                <wp:docPr id="21" name=""/>
                <wp:cNvGraphicFramePr/>
                <a:graphic xmlns:a="http://schemas.openxmlformats.org/drawingml/2006/main">
                  <a:graphicData uri="http://schemas.microsoft.com/office/word/2010/wordprocessingShape">
                    <wps:wsp>
                      <wps:cNvPr id="0" name=""/>
                      <wps:cNvSpPr/>
                      <wps:spPr bwMode="auto">
                        <a:xfrm>
                          <a:off x="0" y="0"/>
                          <a:ext cx="635" cy="0"/>
                        </a:xfrm>
                        <a:prstGeom prst="rect">
                          <a:avLst/>
                        </a:prstGeom>
                        <a:noFill/>
                        <a:ln>
                          <a:solidFill>
                            <a:srgbClr val="000000"/>
                          </a:solidFill>
                        </a:ln>
                      </wps:spPr>
                      <wps:bodyPr rot="0">
                        <a:prstTxWarp prst="textNoShape">
                          <a:avLst/>
                        </a:prstTxWarp>
                        <a:noAutofit/>
                      </wps:bodyPr>
                    </wps:wsp>
                  </a:graphicData>
                </a:graphic>
              </wp:inline>
            </w:drawing>
          </mc:Choice>
          <mc:Fallback>
            <w:pict>
              <v:shape id="shape 20" o:spid="_x0000_s20" o:spt="1" type="#_x0000_t1" style="width:0.0pt;height:0.0pt;mso-wrap-distance-left:0.0pt;mso-wrap-distance-top:0.0pt;mso-wrap-distance-right:0.0pt;mso-wrap-distance-bottom:0.0pt;visibility:visible;" filled="f" strokecolor="#000000"/>
            </w:pict>
          </mc:Fallback>
        </mc:AlternateContent>
      </w:r>
      <w:r>
        <w:rPr>
          <w:color w:val="auto"/>
          <w:highlight w:val="none"/>
        </w:rPr>
        <w:t xml:space="preserve">  日</w:t>
      </w:r>
      <w:r/>
    </w:p>
    <w:p>
      <w:pPr>
        <w:pStyle w:val="745"/>
        <w:keepLines w:val="0"/>
        <w:keepNext w:val="0"/>
        <w:widowControl/>
        <w:rPr>
          <w:b/>
          <w:bCs/>
          <w:color w:val="auto"/>
          <w:sz w:val="21"/>
          <w:szCs w:val="21"/>
          <w:highlight w:val="none"/>
        </w:rPr>
        <w:suppressLineNumbers w:val="0"/>
      </w:pPr>
      <w:r>
        <w:rPr>
          <w:rFonts w:hint="eastAsia"/>
          <w:b/>
          <w:bCs/>
          <w:color w:val="auto"/>
          <w:sz w:val="21"/>
          <w:szCs w:val="21"/>
          <w:highlight w:val="none"/>
          <w:lang w:val="en-US" w:eastAsia="zh-CN"/>
        </w:rPr>
        <w:t xml:space="preserve">注</w:t>
      </w:r>
      <w:r>
        <w:rPr>
          <w:b/>
          <w:bCs/>
          <w:color w:val="auto"/>
          <w:sz w:val="21"/>
          <w:szCs w:val="21"/>
          <w:highlight w:val="none"/>
        </w:rPr>
        <w:t xml:space="preserve">：</w:t>
      </w:r>
      <w:r/>
    </w:p>
    <w:p>
      <w:pPr>
        <w:pStyle w:val="745"/>
        <w:keepLines w:val="0"/>
        <w:keepNext w:val="0"/>
        <w:widowControl/>
        <w:rPr>
          <w:color w:val="auto"/>
          <w:sz w:val="21"/>
          <w:szCs w:val="21"/>
          <w:highlight w:val="none"/>
          <w:u w:val="none"/>
        </w:rPr>
        <w:suppressLineNumbers w:val="0"/>
      </w:pPr>
      <w:r>
        <w:rPr>
          <w:rStyle w:val="756"/>
          <w:color w:val="auto"/>
          <w:sz w:val="21"/>
          <w:szCs w:val="21"/>
          <w:highlight w:val="none"/>
          <w:u w:val="none"/>
        </w:rPr>
        <w:t xml:space="preserve">1、开标一览表必须加盖投标人公章（复印件无效）。</w:t>
      </w:r>
      <w:r/>
    </w:p>
    <w:p>
      <w:pPr>
        <w:spacing w:line="360" w:lineRule="auto"/>
        <w:rPr>
          <w:rFonts w:hint="eastAsia" w:ascii="宋体" w:hAnsi="宋体"/>
          <w:color w:val="auto"/>
          <w:szCs w:val="21"/>
          <w:highlight w:val="none"/>
          <w:lang w:val="en-US" w:eastAsia="zh-CN"/>
        </w:rPr>
      </w:pPr>
      <w:r>
        <w:rPr>
          <w:rFonts w:hint="eastAsia" w:ascii="宋体" w:hAnsi="宋体"/>
          <w:color w:val="auto"/>
          <w:szCs w:val="21"/>
          <w:highlight w:val="none"/>
          <w:lang w:val="en-US" w:eastAsia="zh-CN"/>
        </w:rPr>
        <w:t xml:space="preserve">2、本项目报价按“折扣”报价，折扣率等于优惠率（例如：供应商以九五折报价本项目的，投标优惠率中填取95即可，以九折报价本项目的，投标优惠率中填取90即可，中标后按招标文件中公布的拟定价*95%或90%（等以此类推）签订服务合同）</w:t>
      </w:r>
      <w:r/>
    </w:p>
    <w:p>
      <w:pPr>
        <w:spacing w:line="360" w:lineRule="auto"/>
        <w:rPr>
          <w:rFonts w:hint="default" w:ascii="宋体" w:hAnsi="宋体"/>
          <w:color w:val="auto"/>
          <w:szCs w:val="21"/>
          <w:highlight w:val="none"/>
          <w:lang w:val="en-US" w:eastAsia="zh-CN"/>
        </w:rPr>
      </w:pPr>
      <w:r>
        <w:rPr>
          <w:rFonts w:hint="default" w:ascii="宋体" w:hAnsi="宋体"/>
          <w:color w:val="auto"/>
          <w:szCs w:val="21"/>
          <w:highlight w:val="none"/>
          <w:lang w:val="en-US" w:eastAsia="zh-CN"/>
        </w:rPr>
      </w:r>
      <w:r/>
    </w:p>
    <w:p>
      <w:pPr>
        <w:ind w:firstLine="480"/>
        <w:spacing w:line="360" w:lineRule="auto"/>
        <w:rPr>
          <w:rFonts w:ascii="宋体" w:hAnsi="宋体"/>
          <w:color w:val="auto"/>
          <w:szCs w:val="21"/>
          <w:highlight w:val="none"/>
        </w:rPr>
      </w:pPr>
      <w:r>
        <w:rPr>
          <w:rFonts w:ascii="宋体" w:hAnsi="宋体"/>
          <w:color w:val="auto"/>
          <w:szCs w:val="21"/>
          <w:highlight w:val="none"/>
        </w:rPr>
      </w:r>
      <w:r/>
    </w:p>
    <w:p>
      <w:pPr>
        <w:spacing w:line="360" w:lineRule="auto"/>
        <w:rPr>
          <w:rFonts w:ascii="宋体" w:hAnsi="宋体"/>
          <w:color w:val="auto"/>
          <w:szCs w:val="21"/>
          <w:highlight w:val="none"/>
        </w:rPr>
      </w:pPr>
      <w:r>
        <w:rPr>
          <w:rFonts w:ascii="宋体" w:hAnsi="宋体"/>
          <w:color w:val="auto"/>
          <w:szCs w:val="21"/>
          <w:highlight w:val="none"/>
        </w:rPr>
      </w:r>
      <w:r/>
    </w:p>
    <w:p>
      <w:pPr>
        <w:spacing w:line="360" w:lineRule="auto"/>
        <w:rPr>
          <w:rFonts w:ascii="宋体" w:hAnsi="宋体"/>
          <w:color w:val="auto"/>
          <w:szCs w:val="21"/>
          <w:highlight w:val="none"/>
        </w:rPr>
      </w:pPr>
      <w:r>
        <w:rPr>
          <w:rFonts w:ascii="宋体" w:hAnsi="宋体"/>
          <w:color w:val="auto"/>
          <w:szCs w:val="21"/>
          <w:highlight w:val="none"/>
        </w:rPr>
      </w:r>
      <w:r/>
    </w:p>
    <w:p>
      <w:pPr>
        <w:ind w:firstLine="480"/>
        <w:spacing w:line="360" w:lineRule="auto"/>
        <w:rPr>
          <w:rFonts w:ascii="宋体" w:hAnsi="宋体"/>
          <w:color w:val="auto"/>
          <w:szCs w:val="21"/>
          <w:highlight w:val="none"/>
        </w:rPr>
      </w:pPr>
      <w:r>
        <w:rPr>
          <w:rFonts w:ascii="宋体" w:hAnsi="宋体"/>
          <w:color w:val="auto"/>
          <w:szCs w:val="21"/>
          <w:highlight w:val="none"/>
        </w:rPr>
      </w:r>
      <w:r/>
    </w:p>
    <w:p>
      <w:pPr>
        <w:ind w:firstLine="480"/>
        <w:spacing w:line="360" w:lineRule="auto"/>
        <w:rPr>
          <w:rFonts w:ascii="宋体" w:hAnsi="宋体"/>
          <w:color w:val="auto"/>
          <w:szCs w:val="21"/>
          <w:highlight w:val="none"/>
        </w:rPr>
      </w:pPr>
      <w:r>
        <w:rPr>
          <w:rFonts w:ascii="宋体" w:hAnsi="宋体"/>
          <w:color w:val="auto"/>
          <w:szCs w:val="21"/>
          <w:highlight w:val="none"/>
        </w:rPr>
      </w:r>
      <w:r/>
    </w:p>
    <w:p>
      <w:pPr>
        <w:ind w:firstLine="480"/>
        <w:spacing w:line="360" w:lineRule="auto"/>
        <w:rPr>
          <w:rFonts w:ascii="宋体" w:hAnsi="宋体"/>
          <w:color w:val="auto"/>
          <w:szCs w:val="21"/>
          <w:highlight w:val="none"/>
        </w:rPr>
      </w:pPr>
      <w:r>
        <w:rPr>
          <w:rFonts w:ascii="宋体" w:hAnsi="宋体"/>
          <w:color w:val="auto"/>
          <w:szCs w:val="21"/>
          <w:highlight w:val="none"/>
        </w:rPr>
      </w:r>
      <w:r/>
    </w:p>
    <w:p>
      <w:pPr>
        <w:ind w:firstLine="480"/>
        <w:spacing w:line="360" w:lineRule="auto"/>
        <w:rPr>
          <w:rFonts w:ascii="宋体" w:hAnsi="宋体"/>
          <w:color w:val="auto"/>
          <w:szCs w:val="21"/>
          <w:highlight w:val="none"/>
        </w:rPr>
      </w:pPr>
      <w:r>
        <w:rPr>
          <w:rFonts w:ascii="宋体" w:hAnsi="宋体"/>
          <w:color w:val="auto"/>
          <w:szCs w:val="21"/>
          <w:highlight w:val="none"/>
        </w:rPr>
      </w:r>
      <w:r/>
    </w:p>
    <w:p>
      <w:pPr>
        <w:ind w:firstLine="480"/>
        <w:spacing w:line="360" w:lineRule="auto"/>
        <w:rPr>
          <w:rFonts w:ascii="宋体" w:hAnsi="宋体"/>
          <w:color w:val="auto"/>
          <w:szCs w:val="21"/>
          <w:highlight w:val="none"/>
        </w:rPr>
      </w:pPr>
      <w:r>
        <w:rPr>
          <w:rFonts w:ascii="宋体" w:hAnsi="宋体"/>
          <w:color w:val="auto"/>
          <w:szCs w:val="21"/>
          <w:highlight w:val="none"/>
        </w:rPr>
      </w:r>
      <w:r/>
    </w:p>
    <w:p>
      <w:pPr>
        <w:ind w:firstLine="480"/>
        <w:spacing w:line="360" w:lineRule="auto"/>
        <w:rPr>
          <w:rFonts w:ascii="宋体" w:hAnsi="宋体"/>
          <w:color w:val="auto"/>
          <w:szCs w:val="21"/>
          <w:highlight w:val="none"/>
        </w:rPr>
      </w:pPr>
      <w:r>
        <w:rPr>
          <w:rFonts w:ascii="宋体" w:hAnsi="宋体"/>
          <w:color w:val="auto"/>
          <w:szCs w:val="21"/>
          <w:highlight w:val="none"/>
        </w:rPr>
      </w:r>
      <w:r/>
    </w:p>
    <w:p>
      <w:pPr>
        <w:ind w:firstLine="480"/>
        <w:spacing w:line="360" w:lineRule="auto"/>
        <w:rPr>
          <w:rFonts w:ascii="宋体" w:hAnsi="宋体"/>
          <w:color w:val="auto"/>
          <w:szCs w:val="21"/>
          <w:highlight w:val="none"/>
        </w:rPr>
      </w:pPr>
      <w:r>
        <w:rPr>
          <w:rFonts w:ascii="宋体" w:hAnsi="宋体"/>
          <w:color w:val="auto"/>
          <w:szCs w:val="21"/>
          <w:highlight w:val="none"/>
        </w:rPr>
      </w:r>
      <w:r/>
    </w:p>
    <w:p>
      <w:pPr>
        <w:ind w:firstLine="480"/>
        <w:spacing w:line="360" w:lineRule="auto"/>
        <w:rPr>
          <w:rFonts w:ascii="宋体" w:hAnsi="宋体"/>
          <w:color w:val="auto"/>
          <w:szCs w:val="21"/>
          <w:highlight w:val="none"/>
        </w:rPr>
      </w:pPr>
      <w:r>
        <w:rPr>
          <w:rFonts w:ascii="宋体" w:hAnsi="宋体"/>
          <w:color w:val="auto"/>
          <w:szCs w:val="21"/>
          <w:highlight w:val="none"/>
        </w:rPr>
      </w:r>
      <w:r/>
    </w:p>
    <w:p>
      <w:pPr>
        <w:ind w:firstLine="480"/>
        <w:spacing w:line="360" w:lineRule="auto"/>
        <w:rPr>
          <w:rFonts w:ascii="宋体" w:hAnsi="宋体"/>
          <w:color w:val="auto"/>
          <w:szCs w:val="21"/>
          <w:highlight w:val="none"/>
        </w:rPr>
      </w:pPr>
      <w:r>
        <w:rPr>
          <w:rFonts w:ascii="宋体" w:hAnsi="宋体"/>
          <w:color w:val="auto"/>
          <w:szCs w:val="21"/>
          <w:highlight w:val="none"/>
        </w:rPr>
      </w:r>
      <w:r/>
    </w:p>
    <w:p>
      <w:pPr>
        <w:spacing w:line="360" w:lineRule="auto"/>
        <w:rPr>
          <w:rFonts w:ascii="宋体" w:hAnsi="宋体"/>
          <w:color w:val="auto"/>
          <w:szCs w:val="21"/>
          <w:highlight w:val="none"/>
        </w:rPr>
      </w:pPr>
      <w:r>
        <w:rPr>
          <w:rFonts w:ascii="宋体" w:hAnsi="宋体"/>
          <w:color w:val="auto"/>
          <w:szCs w:val="21"/>
          <w:highlight w:val="none"/>
        </w:rPr>
      </w:r>
      <w:r/>
    </w:p>
    <w:p>
      <w:pPr>
        <w:rPr>
          <w:color w:val="auto"/>
          <w:highlight w:val="none"/>
        </w:rPr>
      </w:pPr>
      <w:r>
        <w:rPr>
          <w:color w:val="auto"/>
          <w:highlight w:val="none"/>
        </w:rPr>
      </w:r>
      <w:r/>
    </w:p>
    <w:p>
      <w:pPr>
        <w:rPr>
          <w:rFonts w:hint="eastAsia" w:ascii="宋体" w:hAnsi="宋体" w:cs="宋体"/>
          <w:b/>
          <w:bCs/>
          <w:color w:val="auto"/>
          <w:sz w:val="28"/>
          <w:szCs w:val="32"/>
          <w:highlight w:val="none"/>
        </w:rPr>
      </w:pPr>
      <w:r>
        <w:rPr>
          <w:rFonts w:hint="eastAsia" w:ascii="宋体" w:hAnsi="宋体" w:cs="宋体"/>
          <w:b/>
          <w:bCs/>
          <w:color w:val="auto"/>
          <w:sz w:val="28"/>
          <w:szCs w:val="32"/>
          <w:highlight w:val="none"/>
        </w:rPr>
        <w:br w:type="page" w:clear="all"/>
      </w:r>
      <w:r/>
    </w:p>
    <w:p>
      <w:pPr>
        <w:jc w:val="center"/>
        <w:keepLines/>
        <w:keepNext/>
        <w:spacing w:line="360" w:lineRule="auto"/>
        <w:tabs>
          <w:tab w:val="left" w:pos="432" w:leader="none"/>
          <w:tab w:val="left" w:pos="576" w:leader="none"/>
        </w:tabs>
        <w:rPr>
          <w:rFonts w:ascii="宋体" w:hAnsi="宋体" w:cs="宋体"/>
          <w:b/>
          <w:bCs/>
          <w:color w:val="auto"/>
          <w:sz w:val="28"/>
          <w:szCs w:val="32"/>
          <w:highlight w:val="none"/>
        </w:rPr>
        <w:outlineLvl w:val="1"/>
      </w:pPr>
      <w:r>
        <w:rPr>
          <w:rFonts w:hint="eastAsia" w:ascii="宋体" w:hAnsi="宋体" w:cs="宋体"/>
          <w:b/>
          <w:bCs/>
          <w:color w:val="auto"/>
          <w:sz w:val="28"/>
          <w:szCs w:val="32"/>
          <w:highlight w:val="none"/>
        </w:rPr>
        <w:t xml:space="preserve">4、投标报价</w:t>
      </w:r>
      <w:bookmarkEnd w:id="58"/>
      <w:r>
        <w:rPr>
          <w:rFonts w:hint="eastAsia" w:ascii="宋体" w:hAnsi="宋体" w:cs="宋体"/>
          <w:b/>
          <w:bCs/>
          <w:color w:val="auto"/>
          <w:sz w:val="28"/>
          <w:szCs w:val="32"/>
          <w:highlight w:val="none"/>
        </w:rPr>
        <w:t xml:space="preserve">表</w:t>
      </w:r>
      <w:bookmarkEnd w:id="59"/>
      <w:r/>
      <w:bookmarkEnd w:id="60"/>
      <w:r/>
      <w:bookmarkEnd w:id="61"/>
      <w:r/>
      <w:bookmarkEnd w:id="62"/>
      <w:r/>
      <w:r/>
    </w:p>
    <w:p>
      <w:pPr>
        <w:jc w:val="center"/>
        <w:spacing w:line="360" w:lineRule="auto"/>
        <w:rPr>
          <w:rFonts w:ascii="宋体" w:hAnsi="宋体" w:cs="宋体"/>
          <w:color w:val="auto"/>
          <w:sz w:val="24"/>
          <w:szCs w:val="20"/>
          <w:highlight w:val="none"/>
        </w:rPr>
      </w:pPr>
      <w:r/>
      <w:bookmarkStart w:id="63" w:name="_Toc88831016"/>
      <w:r/>
      <w:bookmarkStart w:id="64" w:name="_Ref363807959"/>
      <w:r/>
      <w:bookmarkStart w:id="65" w:name="_Toc140236003"/>
      <w:r/>
      <w:bookmarkStart w:id="66" w:name="_Ref138255000"/>
      <w:r>
        <w:rPr>
          <w:rFonts w:hint="eastAsia" w:ascii="宋体" w:hAnsi="宋体" w:cs="宋体"/>
          <w:color w:val="auto"/>
          <w:sz w:val="24"/>
          <w:szCs w:val="20"/>
          <w:highlight w:val="none"/>
          <w:u w:val="single"/>
        </w:rPr>
        <w:t xml:space="preserve">                    </w:t>
      </w:r>
      <w:r>
        <w:rPr>
          <w:rFonts w:hint="eastAsia" w:ascii="宋体" w:hAnsi="宋体" w:cs="宋体"/>
          <w:color w:val="auto"/>
          <w:sz w:val="24"/>
          <w:szCs w:val="20"/>
          <w:highlight w:val="none"/>
        </w:rPr>
        <w:t xml:space="preserve"> 项目投标报价表</w:t>
      </w:r>
      <w:r/>
    </w:p>
    <w:tbl>
      <w:tblPr>
        <w:tblStyle w:val="707"/>
        <w:tblW w:w="8894" w:type="dxa"/>
        <w:jc w:val="center"/>
        <w:tblBorders>
          <w:top w:val="single" w:color="auto" w:sz="6" w:space="0"/>
          <w:left w:val="single" w:color="auto" w:sz="6" w:space="0"/>
          <w:bottom w:val="single" w:color="auto" w:sz="6" w:space="0"/>
          <w:right w:val="single" w:color="auto" w:sz="6"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709"/>
        <w:gridCol w:w="1613"/>
        <w:gridCol w:w="1712"/>
        <w:gridCol w:w="954"/>
        <w:gridCol w:w="1184"/>
        <w:gridCol w:w="1368"/>
        <w:gridCol w:w="1354"/>
      </w:tblGrid>
      <w:tr>
        <w:trPr>
          <w:cantSplit/>
          <w:jc w:val="center"/>
        </w:trPr>
        <w:tc>
          <w:tcPr>
            <w:tcBorders>
              <w:top w:val="single" w:color="auto" w:sz="4" w:space="0"/>
              <w:left w:val="single" w:color="auto" w:sz="4" w:space="0"/>
              <w:bottom w:val="single" w:color="auto" w:sz="6" w:space="0"/>
              <w:right w:val="single" w:color="auto" w:sz="6" w:space="0"/>
            </w:tcBorders>
            <w:tcW w:w="709" w:type="dxa"/>
            <w:vAlign w:val="center"/>
            <w:textDirection w:val="lrTb"/>
            <w:noWrap w:val="false"/>
          </w:tcPr>
          <w:p>
            <w:pPr>
              <w:jc w:val="center"/>
              <w:spacing w:line="360" w:lineRule="auto"/>
              <w:rPr>
                <w:rFonts w:ascii="宋体" w:hAnsi="宋体" w:cs="宋体"/>
                <w:color w:val="auto"/>
                <w:szCs w:val="21"/>
                <w:highlight w:val="none"/>
              </w:rPr>
            </w:pPr>
            <w:r>
              <w:rPr>
                <w:rFonts w:ascii="宋体" w:hAnsi="宋体" w:cs="宋体"/>
                <w:color w:val="auto"/>
                <w:szCs w:val="21"/>
                <w:highlight w:val="none"/>
              </w:rPr>
              <w:t xml:space="preserve">序号</w:t>
            </w:r>
            <w:r/>
          </w:p>
        </w:tc>
        <w:tc>
          <w:tcPr>
            <w:tcBorders>
              <w:top w:val="single" w:color="auto" w:sz="4" w:space="0"/>
              <w:left w:val="single" w:color="auto" w:sz="6" w:space="0"/>
              <w:bottom w:val="single" w:color="auto" w:sz="6" w:space="0"/>
              <w:right w:val="single" w:color="auto" w:sz="6" w:space="0"/>
            </w:tcBorders>
            <w:tcW w:w="1613" w:type="dxa"/>
            <w:vAlign w:val="center"/>
            <w:textDirection w:val="lrTb"/>
            <w:noWrap w:val="false"/>
          </w:tcPr>
          <w:p>
            <w:pPr>
              <w:jc w:val="center"/>
              <w:spacing w:line="360" w:lineRule="auto"/>
              <w:rPr>
                <w:rFonts w:ascii="宋体" w:hAnsi="宋体" w:cs="宋体"/>
                <w:color w:val="auto"/>
                <w:szCs w:val="21"/>
                <w:highlight w:val="none"/>
              </w:rPr>
            </w:pPr>
            <w:r>
              <w:rPr>
                <w:rFonts w:ascii="宋体" w:hAnsi="宋体" w:cs="宋体"/>
                <w:color w:val="auto"/>
                <w:szCs w:val="21"/>
                <w:highlight w:val="none"/>
              </w:rPr>
              <w:t xml:space="preserve">名称</w:t>
            </w:r>
            <w:r/>
          </w:p>
        </w:tc>
        <w:tc>
          <w:tcPr>
            <w:tcBorders>
              <w:top w:val="single" w:color="auto" w:sz="4" w:space="0"/>
              <w:left w:val="single" w:color="auto" w:sz="6" w:space="0"/>
              <w:bottom w:val="single" w:color="auto" w:sz="4" w:space="0"/>
              <w:right w:val="single" w:color="auto" w:sz="6" w:space="0"/>
            </w:tcBorders>
            <w:tcW w:w="1712" w:type="dxa"/>
            <w:vAlign w:val="center"/>
            <w:textDirection w:val="lrTb"/>
            <w:noWrap w:val="false"/>
          </w:tcPr>
          <w:p>
            <w:pPr>
              <w:jc w:val="center"/>
              <w:spacing w:line="360" w:lineRule="auto"/>
              <w:rPr>
                <w:rFonts w:hint="default" w:ascii="宋体" w:hAnsi="宋体" w:eastAsia="宋体" w:cs="宋体"/>
                <w:color w:val="auto"/>
                <w:szCs w:val="21"/>
                <w:highlight w:val="none"/>
                <w:lang w:val="en-US" w:eastAsia="zh-CN"/>
              </w:rPr>
            </w:pPr>
            <w:r>
              <w:rPr>
                <w:rFonts w:hint="eastAsia" w:ascii="宋体" w:hAnsi="宋体" w:cs="宋体"/>
                <w:color w:val="auto"/>
                <w:szCs w:val="21"/>
                <w:highlight w:val="none"/>
                <w:lang w:val="en-US" w:eastAsia="zh-CN"/>
              </w:rPr>
              <w:t xml:space="preserve">规格</w:t>
            </w:r>
            <w:r/>
          </w:p>
        </w:tc>
        <w:tc>
          <w:tcPr>
            <w:tcBorders>
              <w:top w:val="single" w:color="auto" w:sz="4" w:space="0"/>
              <w:left w:val="single" w:color="auto" w:sz="6" w:space="0"/>
              <w:bottom w:val="single" w:color="auto" w:sz="6" w:space="0"/>
              <w:right w:val="single" w:color="auto" w:sz="4" w:space="0"/>
            </w:tcBorders>
            <w:tcW w:w="954" w:type="dxa"/>
            <w:vAlign w:val="center"/>
            <w:textDirection w:val="lrTb"/>
            <w:noWrap w:val="false"/>
          </w:tcPr>
          <w:p>
            <w:pPr>
              <w:jc w:val="center"/>
              <w:spacing w:line="360" w:lineRule="auto"/>
              <w:rPr>
                <w:rFonts w:ascii="宋体" w:hAnsi="宋体" w:cs="宋体"/>
                <w:color w:val="auto"/>
                <w:szCs w:val="21"/>
                <w:highlight w:val="none"/>
              </w:rPr>
            </w:pPr>
            <w:r>
              <w:rPr>
                <w:rFonts w:ascii="宋体" w:hAnsi="宋体" w:cs="宋体"/>
                <w:color w:val="auto"/>
                <w:szCs w:val="21"/>
                <w:highlight w:val="none"/>
              </w:rPr>
              <w:t xml:space="preserve">单位</w:t>
            </w:r>
            <w:r/>
          </w:p>
        </w:tc>
        <w:tc>
          <w:tcPr>
            <w:tcBorders>
              <w:top w:val="single" w:color="auto" w:sz="4" w:space="0"/>
              <w:left w:val="single" w:color="auto" w:sz="4" w:space="0"/>
              <w:bottom w:val="single" w:color="auto" w:sz="6" w:space="0"/>
              <w:right w:val="single" w:color="auto" w:sz="6" w:space="0"/>
            </w:tcBorders>
            <w:tcW w:w="1184" w:type="dxa"/>
            <w:vAlign w:val="center"/>
            <w:textDirection w:val="lrTb"/>
            <w:noWrap w:val="false"/>
          </w:tcPr>
          <w:p>
            <w:pPr>
              <w:jc w:val="center"/>
              <w:spacing w:line="360" w:lineRule="auto"/>
              <w:rPr>
                <w:rFonts w:ascii="宋体" w:hAnsi="宋体" w:cs="宋体"/>
                <w:color w:val="auto"/>
                <w:szCs w:val="21"/>
                <w:highlight w:val="none"/>
              </w:rPr>
            </w:pPr>
            <w:r>
              <w:rPr>
                <w:rFonts w:ascii="宋体" w:hAnsi="宋体" w:cs="宋体"/>
                <w:color w:val="auto"/>
                <w:szCs w:val="21"/>
                <w:highlight w:val="none"/>
              </w:rPr>
              <w:t xml:space="preserve">数量</w:t>
            </w:r>
            <w:r/>
          </w:p>
        </w:tc>
        <w:tc>
          <w:tcPr>
            <w:tcBorders>
              <w:top w:val="single" w:color="auto" w:sz="4" w:space="0"/>
              <w:left w:val="single" w:color="auto" w:sz="6" w:space="0"/>
              <w:bottom w:val="single" w:color="auto" w:sz="6" w:space="0"/>
              <w:right w:val="single" w:color="auto" w:sz="4" w:space="0"/>
            </w:tcBorders>
            <w:tcW w:w="1368" w:type="dxa"/>
            <w:vAlign w:val="center"/>
            <w:textDirection w:val="lrTb"/>
            <w:noWrap w:val="false"/>
          </w:tcPr>
          <w:p>
            <w:pPr>
              <w:jc w:val="center"/>
              <w:spacing w:line="360" w:lineRule="auto"/>
              <w:rPr>
                <w:rFonts w:ascii="宋体" w:hAnsi="宋体" w:cs="宋体"/>
                <w:color w:val="auto"/>
                <w:szCs w:val="21"/>
                <w:highlight w:val="none"/>
              </w:rPr>
            </w:pPr>
            <w:r>
              <w:rPr>
                <w:rFonts w:hint="eastAsia" w:ascii="宋体" w:hAnsi="宋体" w:cs="宋体"/>
                <w:color w:val="auto"/>
                <w:szCs w:val="21"/>
                <w:highlight w:val="none"/>
                <w:lang w:val="en-US" w:eastAsia="zh-CN"/>
              </w:rPr>
              <w:t xml:space="preserve">综合</w:t>
            </w:r>
            <w:r>
              <w:rPr>
                <w:rFonts w:ascii="宋体" w:hAnsi="宋体" w:cs="宋体"/>
                <w:color w:val="auto"/>
                <w:szCs w:val="21"/>
                <w:highlight w:val="none"/>
              </w:rPr>
              <w:t xml:space="preserve">单价（元）</w:t>
            </w:r>
            <w:r/>
          </w:p>
        </w:tc>
        <w:tc>
          <w:tcPr>
            <w:tcBorders>
              <w:top w:val="single" w:color="auto" w:sz="4" w:space="0"/>
              <w:left w:val="single" w:color="auto" w:sz="6" w:space="0"/>
              <w:bottom w:val="single" w:color="auto" w:sz="6" w:space="0"/>
              <w:right w:val="single" w:color="auto" w:sz="4" w:space="0"/>
            </w:tcBorders>
            <w:tcW w:w="1354" w:type="dxa"/>
            <w:vAlign w:val="center"/>
            <w:textDirection w:val="lrTb"/>
            <w:noWrap w:val="false"/>
          </w:tcPr>
          <w:p>
            <w:pPr>
              <w:jc w:val="cente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服务时间</w:t>
            </w:r>
            <w:r/>
          </w:p>
        </w:tc>
      </w:tr>
      <w:tr>
        <w:trPr>
          <w:jc w:val="center"/>
          <w:trHeight w:val="383"/>
        </w:trPr>
        <w:tc>
          <w:tcPr>
            <w:tcBorders>
              <w:top w:val="single" w:color="auto" w:sz="6" w:space="0"/>
              <w:left w:val="single" w:color="auto" w:sz="4" w:space="0"/>
              <w:bottom w:val="single" w:color="auto" w:sz="6" w:space="0"/>
              <w:right w:val="single" w:color="auto" w:sz="6" w:space="0"/>
            </w:tcBorders>
            <w:tcW w:w="709" w:type="dxa"/>
            <w:vAlign w:val="center"/>
            <w:textDirection w:val="lrTb"/>
            <w:noWrap w:val="false"/>
          </w:tcPr>
          <w:p>
            <w:pPr>
              <w:ind w:right="-210" w:firstLine="210"/>
              <w:spacing w:line="360" w:lineRule="auto"/>
              <w:rPr>
                <w:rFonts w:ascii="宋体" w:hAnsi="宋体" w:cs="宋体"/>
                <w:color w:val="auto"/>
                <w:szCs w:val="21"/>
                <w:highlight w:val="none"/>
              </w:rPr>
            </w:pPr>
            <w:r>
              <w:rPr>
                <w:rFonts w:ascii="宋体" w:hAnsi="宋体" w:cs="宋体"/>
                <w:color w:val="auto"/>
                <w:szCs w:val="21"/>
                <w:highlight w:val="none"/>
              </w:rPr>
              <w:t xml:space="preserve">1</w:t>
            </w:r>
            <w:r/>
          </w:p>
        </w:tc>
        <w:tc>
          <w:tcPr>
            <w:tcBorders>
              <w:top w:val="single" w:color="auto" w:sz="6" w:space="0"/>
              <w:left w:val="single" w:color="auto" w:sz="6" w:space="0"/>
              <w:bottom w:val="single" w:color="auto" w:sz="6" w:space="0"/>
              <w:right w:val="single" w:color="auto" w:sz="6" w:space="0"/>
            </w:tcBorders>
            <w:tcW w:w="1613" w:type="dxa"/>
            <w:vAlign w:val="center"/>
            <w:textDirection w:val="lrTb"/>
            <w:noWrap w:val="false"/>
          </w:tcPr>
          <w:p>
            <w:pPr>
              <w:ind w:right="-210"/>
              <w:jc w:val="center"/>
              <w:spacing w:line="360" w:lineRule="auto"/>
              <w:rPr>
                <w:rFonts w:ascii="宋体" w:hAnsi="宋体" w:cs="宋体"/>
                <w:color w:val="auto"/>
                <w:szCs w:val="21"/>
                <w:highlight w:val="none"/>
              </w:rPr>
            </w:pPr>
            <w:r>
              <w:rPr>
                <w:rFonts w:ascii="宋体" w:hAnsi="宋体" w:cs="宋体"/>
                <w:color w:val="auto"/>
                <w:szCs w:val="21"/>
                <w:highlight w:val="none"/>
              </w:rPr>
            </w:r>
            <w:r/>
          </w:p>
        </w:tc>
        <w:tc>
          <w:tcPr>
            <w:tcBorders>
              <w:top w:val="single" w:color="auto" w:sz="4" w:space="0"/>
              <w:left w:val="single" w:color="auto" w:sz="6" w:space="0"/>
              <w:bottom w:val="single" w:color="auto" w:sz="6" w:space="0"/>
              <w:right w:val="single" w:color="auto" w:sz="6" w:space="0"/>
            </w:tcBorders>
            <w:tcW w:w="1712" w:type="dxa"/>
            <w:vAlign w:val="center"/>
            <w:textDirection w:val="lrTb"/>
            <w:noWrap w:val="false"/>
          </w:tcPr>
          <w:p>
            <w:pPr>
              <w:ind w:right="-210"/>
              <w:jc w:val="center"/>
              <w:spacing w:line="360" w:lineRule="auto"/>
              <w:rPr>
                <w:rFonts w:ascii="宋体" w:hAnsi="宋体" w:cs="宋体"/>
                <w:color w:val="auto"/>
                <w:szCs w:val="21"/>
                <w:highlight w:val="none"/>
              </w:rPr>
            </w:pPr>
            <w:r>
              <w:rPr>
                <w:rFonts w:ascii="宋体" w:hAnsi="宋体" w:cs="宋体"/>
                <w:color w:val="auto"/>
                <w:szCs w:val="21"/>
                <w:highlight w:val="none"/>
              </w:rPr>
            </w:r>
            <w:r/>
          </w:p>
        </w:tc>
        <w:tc>
          <w:tcPr>
            <w:tcBorders>
              <w:top w:val="single" w:color="auto" w:sz="6" w:space="0"/>
              <w:left w:val="single" w:color="auto" w:sz="6" w:space="0"/>
              <w:bottom w:val="single" w:color="auto" w:sz="6" w:space="0"/>
              <w:right w:val="single" w:color="auto" w:sz="4" w:space="0"/>
            </w:tcBorders>
            <w:tcW w:w="954" w:type="dxa"/>
            <w:vAlign w:val="center"/>
            <w:textDirection w:val="lrTb"/>
            <w:noWrap w:val="false"/>
          </w:tcPr>
          <w:p>
            <w:pPr>
              <w:ind w:right="-210"/>
              <w:jc w:val="center"/>
              <w:spacing w:line="360" w:lineRule="auto"/>
              <w:rPr>
                <w:rFonts w:ascii="宋体" w:hAnsi="宋体" w:cs="宋体"/>
                <w:color w:val="auto"/>
                <w:szCs w:val="21"/>
                <w:highlight w:val="none"/>
              </w:rPr>
            </w:pPr>
            <w:r>
              <w:rPr>
                <w:rFonts w:ascii="宋体" w:hAnsi="宋体" w:cs="宋体"/>
                <w:color w:val="auto"/>
                <w:szCs w:val="21"/>
                <w:highlight w:val="none"/>
              </w:rPr>
            </w:r>
            <w:r/>
          </w:p>
        </w:tc>
        <w:tc>
          <w:tcPr>
            <w:tcBorders>
              <w:top w:val="single" w:color="auto" w:sz="6" w:space="0"/>
              <w:left w:val="single" w:color="auto" w:sz="4" w:space="0"/>
              <w:bottom w:val="single" w:color="auto" w:sz="6" w:space="0"/>
              <w:right w:val="single" w:color="auto" w:sz="6" w:space="0"/>
            </w:tcBorders>
            <w:tcW w:w="1184" w:type="dxa"/>
            <w:vAlign w:val="center"/>
            <w:textDirection w:val="lrTb"/>
            <w:noWrap w:val="false"/>
          </w:tcPr>
          <w:p>
            <w:pPr>
              <w:ind w:right="-210"/>
              <w:jc w:val="center"/>
              <w:spacing w:line="360" w:lineRule="auto"/>
              <w:rPr>
                <w:rFonts w:ascii="宋体" w:hAnsi="宋体" w:cs="宋体"/>
                <w:color w:val="auto"/>
                <w:szCs w:val="21"/>
                <w:highlight w:val="none"/>
              </w:rPr>
            </w:pPr>
            <w:r>
              <w:rPr>
                <w:rFonts w:ascii="宋体" w:hAnsi="宋体" w:cs="宋体"/>
                <w:color w:val="auto"/>
                <w:szCs w:val="21"/>
                <w:highlight w:val="none"/>
              </w:rPr>
            </w:r>
            <w:r/>
          </w:p>
        </w:tc>
        <w:tc>
          <w:tcPr>
            <w:tcBorders>
              <w:top w:val="single" w:color="auto" w:sz="6" w:space="0"/>
              <w:left w:val="single" w:color="auto" w:sz="6" w:space="0"/>
              <w:bottom w:val="single" w:color="auto" w:sz="6" w:space="0"/>
              <w:right w:val="single" w:color="auto" w:sz="4" w:space="0"/>
            </w:tcBorders>
            <w:tcW w:w="1368" w:type="dxa"/>
            <w:vAlign w:val="center"/>
            <w:textDirection w:val="lrTb"/>
            <w:noWrap w:val="false"/>
          </w:tcPr>
          <w:p>
            <w:pPr>
              <w:ind w:right="-210"/>
              <w:jc w:val="center"/>
              <w:spacing w:line="360" w:lineRule="auto"/>
              <w:rPr>
                <w:rFonts w:ascii="宋体" w:hAnsi="宋体" w:cs="宋体"/>
                <w:color w:val="auto"/>
                <w:szCs w:val="21"/>
                <w:highlight w:val="none"/>
              </w:rPr>
            </w:pPr>
            <w:r>
              <w:rPr>
                <w:rFonts w:ascii="宋体" w:hAnsi="宋体" w:cs="宋体"/>
                <w:color w:val="auto"/>
                <w:szCs w:val="21"/>
                <w:highlight w:val="none"/>
              </w:rPr>
            </w:r>
            <w:r/>
          </w:p>
        </w:tc>
        <w:tc>
          <w:tcPr>
            <w:tcBorders>
              <w:top w:val="single" w:color="auto" w:sz="6" w:space="0"/>
              <w:left w:val="single" w:color="auto" w:sz="6" w:space="0"/>
              <w:bottom w:val="single" w:color="auto" w:sz="6" w:space="0"/>
              <w:right w:val="single" w:color="auto" w:sz="4" w:space="0"/>
            </w:tcBorders>
            <w:tcW w:w="1354" w:type="dxa"/>
            <w:vAlign w:val="center"/>
            <w:textDirection w:val="lrTb"/>
            <w:noWrap w:val="false"/>
          </w:tcPr>
          <w:p>
            <w:pPr>
              <w:ind w:right="-210"/>
              <w:jc w:val="center"/>
              <w:spacing w:line="360" w:lineRule="auto"/>
              <w:rPr>
                <w:rFonts w:ascii="宋体" w:hAnsi="宋体" w:cs="宋体"/>
                <w:color w:val="auto"/>
                <w:szCs w:val="21"/>
                <w:highlight w:val="none"/>
              </w:rPr>
            </w:pPr>
            <w:r>
              <w:rPr>
                <w:rFonts w:ascii="宋体" w:hAnsi="宋体" w:cs="宋体"/>
                <w:color w:val="auto"/>
                <w:szCs w:val="21"/>
                <w:highlight w:val="none"/>
              </w:rPr>
            </w:r>
            <w:r/>
          </w:p>
        </w:tc>
      </w:tr>
      <w:tr>
        <w:trPr>
          <w:jc w:val="center"/>
        </w:trPr>
        <w:tc>
          <w:tcPr>
            <w:tcBorders>
              <w:top w:val="single" w:color="auto" w:sz="6" w:space="0"/>
              <w:left w:val="single" w:color="auto" w:sz="4" w:space="0"/>
              <w:bottom w:val="single" w:color="auto" w:sz="6" w:space="0"/>
              <w:right w:val="single" w:color="auto" w:sz="6" w:space="0"/>
            </w:tcBorders>
            <w:tcW w:w="709" w:type="dxa"/>
            <w:vAlign w:val="center"/>
            <w:textDirection w:val="lrTb"/>
            <w:noWrap w:val="false"/>
          </w:tcPr>
          <w:p>
            <w:pPr>
              <w:ind w:right="-210"/>
              <w:jc w:val="center"/>
              <w:spacing w:line="360" w:lineRule="auto"/>
              <w:rPr>
                <w:rFonts w:ascii="宋体" w:hAnsi="宋体" w:cs="宋体"/>
                <w:color w:val="auto"/>
                <w:szCs w:val="21"/>
                <w:highlight w:val="none"/>
              </w:rPr>
            </w:pPr>
            <w:r>
              <w:rPr>
                <w:rFonts w:ascii="宋体" w:hAnsi="宋体" w:cs="宋体"/>
                <w:color w:val="auto"/>
                <w:szCs w:val="21"/>
                <w:highlight w:val="none"/>
              </w:rPr>
            </w:r>
            <w:r/>
          </w:p>
        </w:tc>
        <w:tc>
          <w:tcPr>
            <w:tcBorders>
              <w:top w:val="single" w:color="auto" w:sz="6" w:space="0"/>
              <w:left w:val="single" w:color="auto" w:sz="6" w:space="0"/>
              <w:bottom w:val="single" w:color="auto" w:sz="6" w:space="0"/>
              <w:right w:val="single" w:color="auto" w:sz="6" w:space="0"/>
            </w:tcBorders>
            <w:tcW w:w="1613" w:type="dxa"/>
            <w:vAlign w:val="center"/>
            <w:textDirection w:val="lrTb"/>
            <w:noWrap w:val="false"/>
          </w:tcPr>
          <w:p>
            <w:pPr>
              <w:ind w:right="-210"/>
              <w:jc w:val="center"/>
              <w:spacing w:line="360" w:lineRule="auto"/>
              <w:rPr>
                <w:rFonts w:ascii="宋体" w:hAnsi="宋体" w:cs="宋体"/>
                <w:color w:val="auto"/>
                <w:szCs w:val="21"/>
                <w:highlight w:val="none"/>
              </w:rPr>
            </w:pPr>
            <w:r>
              <w:rPr>
                <w:rFonts w:ascii="宋体" w:hAnsi="宋体" w:cs="宋体"/>
                <w:color w:val="auto"/>
                <w:szCs w:val="21"/>
                <w:highlight w:val="none"/>
              </w:rPr>
            </w:r>
            <w:r/>
          </w:p>
        </w:tc>
        <w:tc>
          <w:tcPr>
            <w:tcBorders>
              <w:top w:val="single" w:color="auto" w:sz="6" w:space="0"/>
              <w:left w:val="single" w:color="auto" w:sz="6" w:space="0"/>
              <w:bottom w:val="single" w:color="auto" w:sz="6" w:space="0"/>
              <w:right w:val="single" w:color="auto" w:sz="6" w:space="0"/>
            </w:tcBorders>
            <w:tcW w:w="1712" w:type="dxa"/>
            <w:vAlign w:val="center"/>
            <w:textDirection w:val="lrTb"/>
            <w:noWrap w:val="false"/>
          </w:tcPr>
          <w:p>
            <w:pPr>
              <w:ind w:right="-210"/>
              <w:jc w:val="center"/>
              <w:spacing w:line="360" w:lineRule="auto"/>
              <w:rPr>
                <w:rFonts w:ascii="宋体" w:hAnsi="宋体" w:cs="宋体"/>
                <w:color w:val="auto"/>
                <w:szCs w:val="21"/>
                <w:highlight w:val="none"/>
              </w:rPr>
            </w:pPr>
            <w:r>
              <w:rPr>
                <w:rFonts w:ascii="宋体" w:hAnsi="宋体" w:cs="宋体"/>
                <w:color w:val="auto"/>
                <w:szCs w:val="21"/>
                <w:highlight w:val="none"/>
              </w:rPr>
            </w:r>
            <w:r/>
          </w:p>
        </w:tc>
        <w:tc>
          <w:tcPr>
            <w:tcBorders>
              <w:top w:val="single" w:color="auto" w:sz="6" w:space="0"/>
              <w:left w:val="single" w:color="auto" w:sz="6" w:space="0"/>
              <w:bottom w:val="single" w:color="auto" w:sz="6" w:space="0"/>
              <w:right w:val="single" w:color="auto" w:sz="4" w:space="0"/>
            </w:tcBorders>
            <w:tcW w:w="954" w:type="dxa"/>
            <w:vAlign w:val="center"/>
            <w:textDirection w:val="lrTb"/>
            <w:noWrap w:val="false"/>
          </w:tcPr>
          <w:p>
            <w:pPr>
              <w:ind w:right="-210"/>
              <w:jc w:val="center"/>
              <w:spacing w:line="360" w:lineRule="auto"/>
              <w:rPr>
                <w:rFonts w:ascii="宋体" w:hAnsi="宋体" w:cs="宋体"/>
                <w:color w:val="auto"/>
                <w:szCs w:val="21"/>
                <w:highlight w:val="none"/>
              </w:rPr>
            </w:pPr>
            <w:r>
              <w:rPr>
                <w:rFonts w:ascii="宋体" w:hAnsi="宋体" w:cs="宋体"/>
                <w:color w:val="auto"/>
                <w:szCs w:val="21"/>
                <w:highlight w:val="none"/>
              </w:rPr>
            </w:r>
            <w:r/>
          </w:p>
        </w:tc>
        <w:tc>
          <w:tcPr>
            <w:tcBorders>
              <w:top w:val="single" w:color="auto" w:sz="6" w:space="0"/>
              <w:left w:val="single" w:color="auto" w:sz="4" w:space="0"/>
              <w:bottom w:val="single" w:color="auto" w:sz="6" w:space="0"/>
              <w:right w:val="single" w:color="auto" w:sz="6" w:space="0"/>
            </w:tcBorders>
            <w:tcW w:w="1184" w:type="dxa"/>
            <w:vAlign w:val="center"/>
            <w:textDirection w:val="lrTb"/>
            <w:noWrap w:val="false"/>
          </w:tcPr>
          <w:p>
            <w:pPr>
              <w:ind w:right="-210"/>
              <w:jc w:val="center"/>
              <w:spacing w:line="360" w:lineRule="auto"/>
              <w:rPr>
                <w:rFonts w:ascii="宋体" w:hAnsi="宋体" w:cs="宋体"/>
                <w:color w:val="auto"/>
                <w:szCs w:val="21"/>
                <w:highlight w:val="none"/>
              </w:rPr>
            </w:pPr>
            <w:r>
              <w:rPr>
                <w:rFonts w:ascii="宋体" w:hAnsi="宋体" w:cs="宋体"/>
                <w:color w:val="auto"/>
                <w:szCs w:val="21"/>
                <w:highlight w:val="none"/>
              </w:rPr>
            </w:r>
            <w:r/>
          </w:p>
        </w:tc>
        <w:tc>
          <w:tcPr>
            <w:tcBorders>
              <w:top w:val="single" w:color="auto" w:sz="6" w:space="0"/>
              <w:left w:val="single" w:color="auto" w:sz="6" w:space="0"/>
              <w:bottom w:val="single" w:color="auto" w:sz="6" w:space="0"/>
              <w:right w:val="single" w:color="auto" w:sz="4" w:space="0"/>
            </w:tcBorders>
            <w:tcW w:w="1368" w:type="dxa"/>
            <w:vAlign w:val="center"/>
            <w:textDirection w:val="lrTb"/>
            <w:noWrap w:val="false"/>
          </w:tcPr>
          <w:p>
            <w:pPr>
              <w:ind w:right="-210"/>
              <w:jc w:val="center"/>
              <w:spacing w:line="360" w:lineRule="auto"/>
              <w:rPr>
                <w:rFonts w:ascii="宋体" w:hAnsi="宋体" w:cs="宋体"/>
                <w:color w:val="auto"/>
                <w:szCs w:val="21"/>
                <w:highlight w:val="none"/>
              </w:rPr>
            </w:pPr>
            <w:r>
              <w:rPr>
                <w:rFonts w:ascii="宋体" w:hAnsi="宋体" w:cs="宋体"/>
                <w:color w:val="auto"/>
                <w:szCs w:val="21"/>
                <w:highlight w:val="none"/>
              </w:rPr>
            </w:r>
            <w:r/>
          </w:p>
        </w:tc>
        <w:tc>
          <w:tcPr>
            <w:tcBorders>
              <w:top w:val="single" w:color="auto" w:sz="6" w:space="0"/>
              <w:left w:val="single" w:color="auto" w:sz="6" w:space="0"/>
              <w:bottom w:val="single" w:color="auto" w:sz="6" w:space="0"/>
              <w:right w:val="single" w:color="auto" w:sz="4" w:space="0"/>
            </w:tcBorders>
            <w:tcW w:w="1354" w:type="dxa"/>
            <w:vAlign w:val="center"/>
            <w:textDirection w:val="lrTb"/>
            <w:noWrap w:val="false"/>
          </w:tcPr>
          <w:p>
            <w:pPr>
              <w:ind w:right="-210"/>
              <w:jc w:val="center"/>
              <w:spacing w:line="360" w:lineRule="auto"/>
              <w:rPr>
                <w:rFonts w:ascii="宋体" w:hAnsi="宋体" w:cs="宋体"/>
                <w:color w:val="auto"/>
                <w:szCs w:val="21"/>
                <w:highlight w:val="none"/>
              </w:rPr>
            </w:pPr>
            <w:r>
              <w:rPr>
                <w:rFonts w:ascii="宋体" w:hAnsi="宋体" w:cs="宋体"/>
                <w:color w:val="auto"/>
                <w:szCs w:val="21"/>
                <w:highlight w:val="none"/>
              </w:rPr>
            </w:r>
            <w:r/>
          </w:p>
        </w:tc>
      </w:tr>
      <w:tr>
        <w:trPr>
          <w:jc w:val="center"/>
        </w:trPr>
        <w:tc>
          <w:tcPr>
            <w:tcBorders>
              <w:top w:val="single" w:color="auto" w:sz="6" w:space="0"/>
              <w:left w:val="single" w:color="auto" w:sz="4" w:space="0"/>
              <w:bottom w:val="single" w:color="auto" w:sz="6" w:space="0"/>
              <w:right w:val="single" w:color="auto" w:sz="6" w:space="0"/>
            </w:tcBorders>
            <w:tcW w:w="709" w:type="dxa"/>
            <w:vAlign w:val="center"/>
            <w:textDirection w:val="lrTb"/>
            <w:noWrap w:val="false"/>
          </w:tcPr>
          <w:p>
            <w:pPr>
              <w:ind w:right="-210"/>
              <w:jc w:val="center"/>
              <w:spacing w:line="360" w:lineRule="auto"/>
              <w:rPr>
                <w:rFonts w:ascii="宋体" w:hAnsi="宋体" w:cs="宋体"/>
                <w:color w:val="auto"/>
                <w:szCs w:val="21"/>
                <w:highlight w:val="none"/>
              </w:rPr>
            </w:pPr>
            <w:r>
              <w:rPr>
                <w:rFonts w:ascii="宋体" w:hAnsi="宋体" w:cs="宋体"/>
                <w:color w:val="auto"/>
                <w:szCs w:val="21"/>
                <w:highlight w:val="none"/>
              </w:rPr>
            </w:r>
            <w:r/>
          </w:p>
        </w:tc>
        <w:tc>
          <w:tcPr>
            <w:tcBorders>
              <w:top w:val="single" w:color="auto" w:sz="6" w:space="0"/>
              <w:left w:val="single" w:color="auto" w:sz="6" w:space="0"/>
              <w:bottom w:val="single" w:color="auto" w:sz="6" w:space="0"/>
              <w:right w:val="single" w:color="auto" w:sz="6" w:space="0"/>
            </w:tcBorders>
            <w:tcW w:w="1613" w:type="dxa"/>
            <w:vAlign w:val="center"/>
            <w:textDirection w:val="lrTb"/>
            <w:noWrap w:val="false"/>
          </w:tcPr>
          <w:p>
            <w:pPr>
              <w:ind w:right="-210"/>
              <w:jc w:val="center"/>
              <w:spacing w:line="360" w:lineRule="auto"/>
              <w:rPr>
                <w:rFonts w:ascii="宋体" w:hAnsi="宋体" w:cs="宋体"/>
                <w:color w:val="auto"/>
                <w:szCs w:val="21"/>
                <w:highlight w:val="none"/>
              </w:rPr>
            </w:pPr>
            <w:r>
              <w:rPr>
                <w:rFonts w:ascii="宋体" w:hAnsi="宋体" w:cs="宋体"/>
                <w:color w:val="auto"/>
                <w:szCs w:val="21"/>
                <w:highlight w:val="none"/>
              </w:rPr>
            </w:r>
            <w:r/>
          </w:p>
        </w:tc>
        <w:tc>
          <w:tcPr>
            <w:tcBorders>
              <w:top w:val="single" w:color="auto" w:sz="6" w:space="0"/>
              <w:left w:val="single" w:color="auto" w:sz="6" w:space="0"/>
              <w:bottom w:val="single" w:color="auto" w:sz="6" w:space="0"/>
              <w:right w:val="single" w:color="auto" w:sz="6" w:space="0"/>
            </w:tcBorders>
            <w:tcW w:w="1712" w:type="dxa"/>
            <w:vAlign w:val="center"/>
            <w:textDirection w:val="lrTb"/>
            <w:noWrap w:val="false"/>
          </w:tcPr>
          <w:p>
            <w:pPr>
              <w:ind w:right="-210"/>
              <w:jc w:val="center"/>
              <w:spacing w:line="360" w:lineRule="auto"/>
              <w:rPr>
                <w:rFonts w:ascii="宋体" w:hAnsi="宋体" w:cs="宋体"/>
                <w:color w:val="auto"/>
                <w:szCs w:val="21"/>
                <w:highlight w:val="none"/>
              </w:rPr>
            </w:pPr>
            <w:r>
              <w:rPr>
                <w:rFonts w:ascii="宋体" w:hAnsi="宋体" w:cs="宋体"/>
                <w:color w:val="auto"/>
                <w:szCs w:val="21"/>
                <w:highlight w:val="none"/>
              </w:rPr>
            </w:r>
            <w:r/>
          </w:p>
        </w:tc>
        <w:tc>
          <w:tcPr>
            <w:tcBorders>
              <w:top w:val="single" w:color="auto" w:sz="6" w:space="0"/>
              <w:left w:val="single" w:color="auto" w:sz="6" w:space="0"/>
              <w:bottom w:val="single" w:color="auto" w:sz="6" w:space="0"/>
              <w:right w:val="single" w:color="auto" w:sz="4" w:space="0"/>
            </w:tcBorders>
            <w:tcW w:w="954" w:type="dxa"/>
            <w:vAlign w:val="center"/>
            <w:textDirection w:val="lrTb"/>
            <w:noWrap w:val="false"/>
          </w:tcPr>
          <w:p>
            <w:pPr>
              <w:ind w:right="-210"/>
              <w:jc w:val="center"/>
              <w:spacing w:line="360" w:lineRule="auto"/>
              <w:rPr>
                <w:rFonts w:ascii="宋体" w:hAnsi="宋体" w:cs="宋体"/>
                <w:color w:val="auto"/>
                <w:szCs w:val="21"/>
                <w:highlight w:val="none"/>
              </w:rPr>
            </w:pPr>
            <w:r>
              <w:rPr>
                <w:rFonts w:ascii="宋体" w:hAnsi="宋体" w:cs="宋体"/>
                <w:color w:val="auto"/>
                <w:szCs w:val="21"/>
                <w:highlight w:val="none"/>
              </w:rPr>
            </w:r>
            <w:r/>
          </w:p>
        </w:tc>
        <w:tc>
          <w:tcPr>
            <w:tcBorders>
              <w:top w:val="single" w:color="auto" w:sz="6" w:space="0"/>
              <w:left w:val="single" w:color="auto" w:sz="4" w:space="0"/>
              <w:bottom w:val="single" w:color="auto" w:sz="6" w:space="0"/>
              <w:right w:val="single" w:color="auto" w:sz="6" w:space="0"/>
            </w:tcBorders>
            <w:tcW w:w="1184" w:type="dxa"/>
            <w:vAlign w:val="center"/>
            <w:textDirection w:val="lrTb"/>
            <w:noWrap w:val="false"/>
          </w:tcPr>
          <w:p>
            <w:pPr>
              <w:ind w:right="-210"/>
              <w:jc w:val="center"/>
              <w:spacing w:line="360" w:lineRule="auto"/>
              <w:rPr>
                <w:rFonts w:ascii="宋体" w:hAnsi="宋体" w:cs="宋体"/>
                <w:color w:val="auto"/>
                <w:szCs w:val="21"/>
                <w:highlight w:val="none"/>
              </w:rPr>
            </w:pPr>
            <w:r>
              <w:rPr>
                <w:rFonts w:ascii="宋体" w:hAnsi="宋体" w:cs="宋体"/>
                <w:color w:val="auto"/>
                <w:szCs w:val="21"/>
                <w:highlight w:val="none"/>
              </w:rPr>
            </w:r>
            <w:r/>
          </w:p>
        </w:tc>
        <w:tc>
          <w:tcPr>
            <w:tcBorders>
              <w:top w:val="single" w:color="auto" w:sz="6" w:space="0"/>
              <w:left w:val="single" w:color="auto" w:sz="6" w:space="0"/>
              <w:bottom w:val="single" w:color="auto" w:sz="6" w:space="0"/>
              <w:right w:val="single" w:color="auto" w:sz="4" w:space="0"/>
            </w:tcBorders>
            <w:tcW w:w="1368" w:type="dxa"/>
            <w:vAlign w:val="center"/>
            <w:textDirection w:val="lrTb"/>
            <w:noWrap w:val="false"/>
          </w:tcPr>
          <w:p>
            <w:pPr>
              <w:ind w:right="-210"/>
              <w:jc w:val="center"/>
              <w:spacing w:line="360" w:lineRule="auto"/>
              <w:rPr>
                <w:rFonts w:ascii="宋体" w:hAnsi="宋体" w:cs="宋体"/>
                <w:color w:val="auto"/>
                <w:szCs w:val="21"/>
                <w:highlight w:val="none"/>
              </w:rPr>
            </w:pPr>
            <w:r>
              <w:rPr>
                <w:rFonts w:ascii="宋体" w:hAnsi="宋体" w:cs="宋体"/>
                <w:color w:val="auto"/>
                <w:szCs w:val="21"/>
                <w:highlight w:val="none"/>
              </w:rPr>
            </w:r>
            <w:r/>
          </w:p>
        </w:tc>
        <w:tc>
          <w:tcPr>
            <w:tcBorders>
              <w:top w:val="single" w:color="auto" w:sz="6" w:space="0"/>
              <w:left w:val="single" w:color="auto" w:sz="6" w:space="0"/>
              <w:bottom w:val="single" w:color="auto" w:sz="6" w:space="0"/>
              <w:right w:val="single" w:color="auto" w:sz="4" w:space="0"/>
            </w:tcBorders>
            <w:tcW w:w="1354" w:type="dxa"/>
            <w:vAlign w:val="center"/>
            <w:textDirection w:val="lrTb"/>
            <w:noWrap w:val="false"/>
          </w:tcPr>
          <w:p>
            <w:pPr>
              <w:ind w:right="-210"/>
              <w:jc w:val="center"/>
              <w:spacing w:line="360" w:lineRule="auto"/>
              <w:rPr>
                <w:rFonts w:ascii="宋体" w:hAnsi="宋体" w:cs="宋体"/>
                <w:color w:val="auto"/>
                <w:szCs w:val="21"/>
                <w:highlight w:val="none"/>
              </w:rPr>
            </w:pPr>
            <w:r>
              <w:rPr>
                <w:rFonts w:ascii="宋体" w:hAnsi="宋体" w:cs="宋体"/>
                <w:color w:val="auto"/>
                <w:szCs w:val="21"/>
                <w:highlight w:val="none"/>
              </w:rPr>
            </w:r>
            <w:r/>
          </w:p>
        </w:tc>
      </w:tr>
      <w:tr>
        <w:trPr>
          <w:jc w:val="center"/>
        </w:trPr>
        <w:tc>
          <w:tcPr>
            <w:tcBorders>
              <w:top w:val="single" w:color="auto" w:sz="6" w:space="0"/>
              <w:left w:val="single" w:color="auto" w:sz="4" w:space="0"/>
              <w:bottom w:val="single" w:color="auto" w:sz="6" w:space="0"/>
              <w:right w:val="single" w:color="auto" w:sz="6" w:space="0"/>
            </w:tcBorders>
            <w:tcW w:w="709" w:type="dxa"/>
            <w:vAlign w:val="center"/>
            <w:textDirection w:val="lrTb"/>
            <w:noWrap w:val="false"/>
          </w:tcPr>
          <w:p>
            <w:pPr>
              <w:ind w:right="-210"/>
              <w:jc w:val="center"/>
              <w:spacing w:line="360" w:lineRule="auto"/>
              <w:rPr>
                <w:rFonts w:ascii="宋体" w:hAnsi="宋体" w:cs="宋体"/>
                <w:color w:val="auto"/>
                <w:szCs w:val="21"/>
                <w:highlight w:val="none"/>
              </w:rPr>
            </w:pPr>
            <w:r>
              <w:rPr>
                <w:rFonts w:ascii="宋体" w:hAnsi="宋体" w:cs="宋体"/>
                <w:color w:val="auto"/>
                <w:szCs w:val="21"/>
                <w:highlight w:val="none"/>
              </w:rPr>
            </w:r>
            <w:r/>
          </w:p>
        </w:tc>
        <w:tc>
          <w:tcPr>
            <w:tcBorders>
              <w:top w:val="single" w:color="auto" w:sz="6" w:space="0"/>
              <w:left w:val="single" w:color="auto" w:sz="6" w:space="0"/>
              <w:bottom w:val="single" w:color="auto" w:sz="6" w:space="0"/>
              <w:right w:val="single" w:color="auto" w:sz="6" w:space="0"/>
            </w:tcBorders>
            <w:tcW w:w="1613" w:type="dxa"/>
            <w:vAlign w:val="center"/>
            <w:textDirection w:val="lrTb"/>
            <w:noWrap w:val="false"/>
          </w:tcPr>
          <w:p>
            <w:pPr>
              <w:ind w:right="-210"/>
              <w:jc w:val="center"/>
              <w:spacing w:line="360" w:lineRule="auto"/>
              <w:rPr>
                <w:rFonts w:ascii="宋体" w:hAnsi="宋体" w:cs="宋体"/>
                <w:color w:val="auto"/>
                <w:szCs w:val="21"/>
                <w:highlight w:val="none"/>
              </w:rPr>
            </w:pPr>
            <w:r>
              <w:rPr>
                <w:rFonts w:ascii="宋体" w:hAnsi="宋体" w:cs="宋体"/>
                <w:color w:val="auto"/>
                <w:szCs w:val="21"/>
                <w:highlight w:val="none"/>
              </w:rPr>
            </w:r>
            <w:r/>
          </w:p>
        </w:tc>
        <w:tc>
          <w:tcPr>
            <w:tcBorders>
              <w:top w:val="single" w:color="auto" w:sz="6" w:space="0"/>
              <w:left w:val="single" w:color="auto" w:sz="6" w:space="0"/>
              <w:bottom w:val="single" w:color="auto" w:sz="6" w:space="0"/>
              <w:right w:val="single" w:color="auto" w:sz="6" w:space="0"/>
            </w:tcBorders>
            <w:tcW w:w="1712" w:type="dxa"/>
            <w:vAlign w:val="center"/>
            <w:textDirection w:val="lrTb"/>
            <w:noWrap w:val="false"/>
          </w:tcPr>
          <w:p>
            <w:pPr>
              <w:ind w:right="-210"/>
              <w:jc w:val="center"/>
              <w:spacing w:line="360" w:lineRule="auto"/>
              <w:rPr>
                <w:rFonts w:ascii="宋体" w:hAnsi="宋体" w:cs="宋体"/>
                <w:color w:val="auto"/>
                <w:szCs w:val="21"/>
                <w:highlight w:val="none"/>
              </w:rPr>
            </w:pPr>
            <w:r>
              <w:rPr>
                <w:rFonts w:ascii="宋体" w:hAnsi="宋体" w:cs="宋体"/>
                <w:color w:val="auto"/>
                <w:szCs w:val="21"/>
                <w:highlight w:val="none"/>
              </w:rPr>
            </w:r>
            <w:r/>
          </w:p>
        </w:tc>
        <w:tc>
          <w:tcPr>
            <w:tcBorders>
              <w:top w:val="single" w:color="auto" w:sz="6" w:space="0"/>
              <w:left w:val="single" w:color="auto" w:sz="6" w:space="0"/>
              <w:bottom w:val="single" w:color="auto" w:sz="6" w:space="0"/>
              <w:right w:val="single" w:color="auto" w:sz="4" w:space="0"/>
            </w:tcBorders>
            <w:tcW w:w="954" w:type="dxa"/>
            <w:vAlign w:val="center"/>
            <w:textDirection w:val="lrTb"/>
            <w:noWrap w:val="false"/>
          </w:tcPr>
          <w:p>
            <w:pPr>
              <w:ind w:right="-210"/>
              <w:jc w:val="center"/>
              <w:spacing w:line="360" w:lineRule="auto"/>
              <w:rPr>
                <w:rFonts w:ascii="宋体" w:hAnsi="宋体" w:cs="宋体"/>
                <w:color w:val="auto"/>
                <w:szCs w:val="21"/>
                <w:highlight w:val="none"/>
              </w:rPr>
            </w:pPr>
            <w:r>
              <w:rPr>
                <w:rFonts w:ascii="宋体" w:hAnsi="宋体" w:cs="宋体"/>
                <w:color w:val="auto"/>
                <w:szCs w:val="21"/>
                <w:highlight w:val="none"/>
              </w:rPr>
            </w:r>
            <w:r/>
          </w:p>
        </w:tc>
        <w:tc>
          <w:tcPr>
            <w:tcBorders>
              <w:top w:val="single" w:color="auto" w:sz="6" w:space="0"/>
              <w:left w:val="single" w:color="auto" w:sz="4" w:space="0"/>
              <w:bottom w:val="single" w:color="auto" w:sz="6" w:space="0"/>
              <w:right w:val="single" w:color="auto" w:sz="6" w:space="0"/>
            </w:tcBorders>
            <w:tcW w:w="1184" w:type="dxa"/>
            <w:vAlign w:val="center"/>
            <w:textDirection w:val="lrTb"/>
            <w:noWrap w:val="false"/>
          </w:tcPr>
          <w:p>
            <w:pPr>
              <w:ind w:right="-210"/>
              <w:jc w:val="center"/>
              <w:spacing w:line="360" w:lineRule="auto"/>
              <w:rPr>
                <w:rFonts w:ascii="宋体" w:hAnsi="宋体" w:cs="宋体"/>
                <w:color w:val="auto"/>
                <w:szCs w:val="21"/>
                <w:highlight w:val="none"/>
              </w:rPr>
            </w:pPr>
            <w:r>
              <w:rPr>
                <w:rFonts w:ascii="宋体" w:hAnsi="宋体" w:cs="宋体"/>
                <w:color w:val="auto"/>
                <w:szCs w:val="21"/>
                <w:highlight w:val="none"/>
              </w:rPr>
            </w:r>
            <w:r/>
          </w:p>
        </w:tc>
        <w:tc>
          <w:tcPr>
            <w:tcBorders>
              <w:top w:val="single" w:color="auto" w:sz="6" w:space="0"/>
              <w:left w:val="single" w:color="auto" w:sz="6" w:space="0"/>
              <w:bottom w:val="single" w:color="auto" w:sz="6" w:space="0"/>
              <w:right w:val="single" w:color="auto" w:sz="4" w:space="0"/>
            </w:tcBorders>
            <w:tcW w:w="1368" w:type="dxa"/>
            <w:vAlign w:val="center"/>
            <w:textDirection w:val="lrTb"/>
            <w:noWrap w:val="false"/>
          </w:tcPr>
          <w:p>
            <w:pPr>
              <w:ind w:right="-210"/>
              <w:jc w:val="center"/>
              <w:spacing w:line="360" w:lineRule="auto"/>
              <w:rPr>
                <w:rFonts w:ascii="宋体" w:hAnsi="宋体" w:cs="宋体"/>
                <w:color w:val="auto"/>
                <w:szCs w:val="21"/>
                <w:highlight w:val="none"/>
              </w:rPr>
            </w:pPr>
            <w:r>
              <w:rPr>
                <w:rFonts w:ascii="宋体" w:hAnsi="宋体" w:cs="宋体"/>
                <w:color w:val="auto"/>
                <w:szCs w:val="21"/>
                <w:highlight w:val="none"/>
              </w:rPr>
            </w:r>
            <w:r/>
          </w:p>
        </w:tc>
        <w:tc>
          <w:tcPr>
            <w:tcBorders>
              <w:top w:val="single" w:color="auto" w:sz="6" w:space="0"/>
              <w:left w:val="single" w:color="auto" w:sz="6" w:space="0"/>
              <w:bottom w:val="single" w:color="auto" w:sz="6" w:space="0"/>
              <w:right w:val="single" w:color="auto" w:sz="4" w:space="0"/>
            </w:tcBorders>
            <w:tcW w:w="1354" w:type="dxa"/>
            <w:vAlign w:val="center"/>
            <w:textDirection w:val="lrTb"/>
            <w:noWrap w:val="false"/>
          </w:tcPr>
          <w:p>
            <w:pPr>
              <w:ind w:right="-210"/>
              <w:jc w:val="center"/>
              <w:spacing w:line="360" w:lineRule="auto"/>
              <w:rPr>
                <w:rFonts w:ascii="宋体" w:hAnsi="宋体" w:cs="宋体"/>
                <w:color w:val="auto"/>
                <w:szCs w:val="21"/>
                <w:highlight w:val="none"/>
              </w:rPr>
            </w:pPr>
            <w:r>
              <w:rPr>
                <w:rFonts w:ascii="宋体" w:hAnsi="宋体" w:cs="宋体"/>
                <w:color w:val="auto"/>
                <w:szCs w:val="21"/>
                <w:highlight w:val="none"/>
              </w:rPr>
            </w:r>
            <w:r/>
          </w:p>
        </w:tc>
      </w:tr>
      <w:tr>
        <w:trPr>
          <w:jc w:val="center"/>
        </w:trPr>
        <w:tc>
          <w:tcPr>
            <w:tcBorders>
              <w:top w:val="single" w:color="auto" w:sz="6" w:space="0"/>
              <w:left w:val="single" w:color="auto" w:sz="4" w:space="0"/>
              <w:bottom w:val="single" w:color="auto" w:sz="6" w:space="0"/>
              <w:right w:val="single" w:color="auto" w:sz="6" w:space="0"/>
            </w:tcBorders>
            <w:tcW w:w="709" w:type="dxa"/>
            <w:vAlign w:val="center"/>
            <w:textDirection w:val="lrTb"/>
            <w:noWrap w:val="false"/>
          </w:tcPr>
          <w:p>
            <w:pPr>
              <w:ind w:right="-210"/>
              <w:jc w:val="center"/>
              <w:spacing w:line="360" w:lineRule="auto"/>
              <w:rPr>
                <w:rFonts w:ascii="宋体" w:hAnsi="宋体" w:cs="宋体"/>
                <w:color w:val="auto"/>
                <w:szCs w:val="21"/>
                <w:highlight w:val="none"/>
              </w:rPr>
            </w:pPr>
            <w:r>
              <w:rPr>
                <w:rFonts w:ascii="宋体" w:hAnsi="宋体" w:cs="宋体"/>
                <w:color w:val="auto"/>
                <w:szCs w:val="21"/>
                <w:highlight w:val="none"/>
              </w:rPr>
            </w:r>
            <w:r/>
          </w:p>
        </w:tc>
        <w:tc>
          <w:tcPr>
            <w:tcBorders>
              <w:top w:val="single" w:color="auto" w:sz="6" w:space="0"/>
              <w:left w:val="single" w:color="auto" w:sz="6" w:space="0"/>
              <w:bottom w:val="single" w:color="auto" w:sz="6" w:space="0"/>
              <w:right w:val="single" w:color="auto" w:sz="6" w:space="0"/>
            </w:tcBorders>
            <w:tcW w:w="1613" w:type="dxa"/>
            <w:vAlign w:val="center"/>
            <w:textDirection w:val="lrTb"/>
            <w:noWrap w:val="false"/>
          </w:tcPr>
          <w:p>
            <w:pPr>
              <w:ind w:right="-210"/>
              <w:jc w:val="center"/>
              <w:spacing w:line="360" w:lineRule="auto"/>
              <w:rPr>
                <w:rFonts w:ascii="宋体" w:hAnsi="宋体" w:cs="宋体"/>
                <w:color w:val="auto"/>
                <w:szCs w:val="21"/>
                <w:highlight w:val="none"/>
              </w:rPr>
            </w:pPr>
            <w:r>
              <w:rPr>
                <w:rFonts w:ascii="宋体" w:hAnsi="宋体" w:cs="宋体"/>
                <w:color w:val="auto"/>
                <w:szCs w:val="21"/>
                <w:highlight w:val="none"/>
              </w:rPr>
            </w:r>
            <w:r/>
          </w:p>
        </w:tc>
        <w:tc>
          <w:tcPr>
            <w:tcBorders>
              <w:top w:val="single" w:color="auto" w:sz="6" w:space="0"/>
              <w:left w:val="single" w:color="auto" w:sz="6" w:space="0"/>
              <w:bottom w:val="single" w:color="auto" w:sz="6" w:space="0"/>
              <w:right w:val="single" w:color="auto" w:sz="6" w:space="0"/>
            </w:tcBorders>
            <w:tcW w:w="1712" w:type="dxa"/>
            <w:vAlign w:val="center"/>
            <w:textDirection w:val="lrTb"/>
            <w:noWrap w:val="false"/>
          </w:tcPr>
          <w:p>
            <w:pPr>
              <w:ind w:right="-210"/>
              <w:jc w:val="center"/>
              <w:spacing w:line="360" w:lineRule="auto"/>
              <w:rPr>
                <w:rFonts w:ascii="宋体" w:hAnsi="宋体" w:cs="宋体"/>
                <w:color w:val="auto"/>
                <w:szCs w:val="21"/>
                <w:highlight w:val="none"/>
              </w:rPr>
            </w:pPr>
            <w:r>
              <w:rPr>
                <w:rFonts w:ascii="宋体" w:hAnsi="宋体" w:cs="宋体"/>
                <w:color w:val="auto"/>
                <w:szCs w:val="21"/>
                <w:highlight w:val="none"/>
              </w:rPr>
            </w:r>
            <w:r/>
          </w:p>
        </w:tc>
        <w:tc>
          <w:tcPr>
            <w:tcBorders>
              <w:top w:val="single" w:color="auto" w:sz="6" w:space="0"/>
              <w:left w:val="single" w:color="auto" w:sz="6" w:space="0"/>
              <w:bottom w:val="single" w:color="auto" w:sz="6" w:space="0"/>
              <w:right w:val="single" w:color="auto" w:sz="4" w:space="0"/>
            </w:tcBorders>
            <w:tcW w:w="954" w:type="dxa"/>
            <w:vAlign w:val="center"/>
            <w:textDirection w:val="lrTb"/>
            <w:noWrap w:val="false"/>
          </w:tcPr>
          <w:p>
            <w:pPr>
              <w:ind w:right="-210"/>
              <w:jc w:val="center"/>
              <w:spacing w:line="360" w:lineRule="auto"/>
              <w:rPr>
                <w:rFonts w:ascii="宋体" w:hAnsi="宋体" w:cs="宋体"/>
                <w:color w:val="auto"/>
                <w:szCs w:val="21"/>
                <w:highlight w:val="none"/>
              </w:rPr>
            </w:pPr>
            <w:r>
              <w:rPr>
                <w:rFonts w:ascii="宋体" w:hAnsi="宋体" w:cs="宋体"/>
                <w:color w:val="auto"/>
                <w:szCs w:val="21"/>
                <w:highlight w:val="none"/>
              </w:rPr>
            </w:r>
            <w:r/>
          </w:p>
        </w:tc>
        <w:tc>
          <w:tcPr>
            <w:tcBorders>
              <w:top w:val="single" w:color="auto" w:sz="6" w:space="0"/>
              <w:left w:val="single" w:color="auto" w:sz="4" w:space="0"/>
              <w:bottom w:val="single" w:color="auto" w:sz="6" w:space="0"/>
              <w:right w:val="single" w:color="auto" w:sz="6" w:space="0"/>
            </w:tcBorders>
            <w:tcW w:w="1184" w:type="dxa"/>
            <w:vAlign w:val="center"/>
            <w:textDirection w:val="lrTb"/>
            <w:noWrap w:val="false"/>
          </w:tcPr>
          <w:p>
            <w:pPr>
              <w:ind w:right="-210"/>
              <w:jc w:val="center"/>
              <w:spacing w:line="360" w:lineRule="auto"/>
              <w:rPr>
                <w:rFonts w:ascii="宋体" w:hAnsi="宋体" w:cs="宋体"/>
                <w:color w:val="auto"/>
                <w:szCs w:val="21"/>
                <w:highlight w:val="none"/>
              </w:rPr>
            </w:pPr>
            <w:r>
              <w:rPr>
                <w:rFonts w:ascii="宋体" w:hAnsi="宋体" w:cs="宋体"/>
                <w:color w:val="auto"/>
                <w:szCs w:val="21"/>
                <w:highlight w:val="none"/>
              </w:rPr>
            </w:r>
            <w:r/>
          </w:p>
        </w:tc>
        <w:tc>
          <w:tcPr>
            <w:tcBorders>
              <w:top w:val="single" w:color="auto" w:sz="6" w:space="0"/>
              <w:left w:val="single" w:color="auto" w:sz="6" w:space="0"/>
              <w:bottom w:val="single" w:color="auto" w:sz="6" w:space="0"/>
              <w:right w:val="single" w:color="auto" w:sz="4" w:space="0"/>
            </w:tcBorders>
            <w:tcW w:w="1368" w:type="dxa"/>
            <w:vAlign w:val="center"/>
            <w:textDirection w:val="lrTb"/>
            <w:noWrap w:val="false"/>
          </w:tcPr>
          <w:p>
            <w:pPr>
              <w:ind w:right="-210"/>
              <w:jc w:val="center"/>
              <w:spacing w:line="360" w:lineRule="auto"/>
              <w:rPr>
                <w:rFonts w:ascii="宋体" w:hAnsi="宋体" w:cs="宋体"/>
                <w:color w:val="auto"/>
                <w:szCs w:val="21"/>
                <w:highlight w:val="none"/>
              </w:rPr>
            </w:pPr>
            <w:r>
              <w:rPr>
                <w:rFonts w:ascii="宋体" w:hAnsi="宋体" w:cs="宋体"/>
                <w:color w:val="auto"/>
                <w:szCs w:val="21"/>
                <w:highlight w:val="none"/>
              </w:rPr>
            </w:r>
            <w:r/>
          </w:p>
        </w:tc>
        <w:tc>
          <w:tcPr>
            <w:tcBorders>
              <w:top w:val="single" w:color="auto" w:sz="6" w:space="0"/>
              <w:left w:val="single" w:color="auto" w:sz="6" w:space="0"/>
              <w:bottom w:val="single" w:color="auto" w:sz="6" w:space="0"/>
              <w:right w:val="single" w:color="auto" w:sz="4" w:space="0"/>
            </w:tcBorders>
            <w:tcW w:w="1354" w:type="dxa"/>
            <w:vAlign w:val="center"/>
            <w:textDirection w:val="lrTb"/>
            <w:noWrap w:val="false"/>
          </w:tcPr>
          <w:p>
            <w:pPr>
              <w:ind w:right="-210"/>
              <w:jc w:val="center"/>
              <w:spacing w:line="360" w:lineRule="auto"/>
              <w:rPr>
                <w:rFonts w:ascii="宋体" w:hAnsi="宋体" w:cs="宋体"/>
                <w:color w:val="auto"/>
                <w:szCs w:val="21"/>
                <w:highlight w:val="none"/>
              </w:rPr>
            </w:pPr>
            <w:r>
              <w:rPr>
                <w:rFonts w:ascii="宋体" w:hAnsi="宋体" w:cs="宋体"/>
                <w:color w:val="auto"/>
                <w:szCs w:val="21"/>
                <w:highlight w:val="none"/>
              </w:rPr>
            </w:r>
            <w:r/>
          </w:p>
        </w:tc>
      </w:tr>
      <w:tr>
        <w:trPr>
          <w:jc w:val="center"/>
        </w:trPr>
        <w:tc>
          <w:tcPr>
            <w:tcBorders>
              <w:top w:val="single" w:color="auto" w:sz="6" w:space="0"/>
              <w:left w:val="single" w:color="auto" w:sz="4" w:space="0"/>
              <w:bottom w:val="single" w:color="auto" w:sz="6" w:space="0"/>
              <w:right w:val="single" w:color="auto" w:sz="6" w:space="0"/>
            </w:tcBorders>
            <w:tcW w:w="709" w:type="dxa"/>
            <w:vAlign w:val="center"/>
            <w:textDirection w:val="lrTb"/>
            <w:noWrap w:val="false"/>
          </w:tcPr>
          <w:p>
            <w:pPr>
              <w:ind w:right="-210"/>
              <w:jc w:val="center"/>
              <w:spacing w:line="360" w:lineRule="auto"/>
              <w:rPr>
                <w:rFonts w:ascii="宋体" w:hAnsi="宋体" w:cs="宋体"/>
                <w:color w:val="auto"/>
                <w:szCs w:val="21"/>
                <w:highlight w:val="none"/>
              </w:rPr>
            </w:pPr>
            <w:r>
              <w:rPr>
                <w:rFonts w:ascii="宋体" w:hAnsi="宋体" w:cs="宋体"/>
                <w:color w:val="auto"/>
                <w:szCs w:val="21"/>
                <w:highlight w:val="none"/>
              </w:rPr>
            </w:r>
            <w:r/>
          </w:p>
        </w:tc>
        <w:tc>
          <w:tcPr>
            <w:tcBorders>
              <w:top w:val="single" w:color="auto" w:sz="6" w:space="0"/>
              <w:left w:val="single" w:color="auto" w:sz="6" w:space="0"/>
              <w:bottom w:val="single" w:color="auto" w:sz="6" w:space="0"/>
              <w:right w:val="single" w:color="auto" w:sz="6" w:space="0"/>
            </w:tcBorders>
            <w:tcW w:w="1613" w:type="dxa"/>
            <w:vAlign w:val="center"/>
            <w:textDirection w:val="lrTb"/>
            <w:noWrap w:val="false"/>
          </w:tcPr>
          <w:p>
            <w:pPr>
              <w:ind w:right="-210"/>
              <w:jc w:val="center"/>
              <w:spacing w:line="360" w:lineRule="auto"/>
              <w:rPr>
                <w:rFonts w:ascii="宋体" w:hAnsi="宋体" w:cs="宋体"/>
                <w:color w:val="auto"/>
                <w:szCs w:val="21"/>
                <w:highlight w:val="none"/>
              </w:rPr>
            </w:pPr>
            <w:r>
              <w:rPr>
                <w:rFonts w:ascii="宋体" w:hAnsi="宋体" w:cs="宋体"/>
                <w:color w:val="auto"/>
                <w:szCs w:val="21"/>
                <w:highlight w:val="none"/>
              </w:rPr>
            </w:r>
            <w:r/>
          </w:p>
        </w:tc>
        <w:tc>
          <w:tcPr>
            <w:tcBorders>
              <w:top w:val="single" w:color="auto" w:sz="6" w:space="0"/>
              <w:left w:val="single" w:color="auto" w:sz="6" w:space="0"/>
              <w:bottom w:val="single" w:color="auto" w:sz="6" w:space="0"/>
              <w:right w:val="single" w:color="auto" w:sz="6" w:space="0"/>
            </w:tcBorders>
            <w:tcW w:w="1712" w:type="dxa"/>
            <w:vAlign w:val="center"/>
            <w:textDirection w:val="lrTb"/>
            <w:noWrap w:val="false"/>
          </w:tcPr>
          <w:p>
            <w:pPr>
              <w:ind w:right="-210"/>
              <w:jc w:val="center"/>
              <w:spacing w:line="360" w:lineRule="auto"/>
              <w:rPr>
                <w:rFonts w:ascii="宋体" w:hAnsi="宋体" w:cs="宋体"/>
                <w:color w:val="auto"/>
                <w:szCs w:val="21"/>
                <w:highlight w:val="none"/>
              </w:rPr>
            </w:pPr>
            <w:r>
              <w:rPr>
                <w:rFonts w:ascii="宋体" w:hAnsi="宋体" w:cs="宋体"/>
                <w:color w:val="auto"/>
                <w:szCs w:val="21"/>
                <w:highlight w:val="none"/>
              </w:rPr>
            </w:r>
            <w:r/>
          </w:p>
        </w:tc>
        <w:tc>
          <w:tcPr>
            <w:tcBorders>
              <w:top w:val="single" w:color="auto" w:sz="6" w:space="0"/>
              <w:left w:val="single" w:color="auto" w:sz="6" w:space="0"/>
              <w:bottom w:val="single" w:color="auto" w:sz="6" w:space="0"/>
              <w:right w:val="single" w:color="auto" w:sz="4" w:space="0"/>
            </w:tcBorders>
            <w:tcW w:w="954" w:type="dxa"/>
            <w:vAlign w:val="center"/>
            <w:textDirection w:val="lrTb"/>
            <w:noWrap w:val="false"/>
          </w:tcPr>
          <w:p>
            <w:pPr>
              <w:ind w:right="-210"/>
              <w:jc w:val="center"/>
              <w:spacing w:line="360" w:lineRule="auto"/>
              <w:rPr>
                <w:rFonts w:ascii="宋体" w:hAnsi="宋体" w:cs="宋体"/>
                <w:color w:val="auto"/>
                <w:szCs w:val="21"/>
                <w:highlight w:val="none"/>
              </w:rPr>
            </w:pPr>
            <w:r>
              <w:rPr>
                <w:rFonts w:ascii="宋体" w:hAnsi="宋体" w:cs="宋体"/>
                <w:color w:val="auto"/>
                <w:szCs w:val="21"/>
                <w:highlight w:val="none"/>
              </w:rPr>
            </w:r>
            <w:r/>
          </w:p>
        </w:tc>
        <w:tc>
          <w:tcPr>
            <w:tcBorders>
              <w:top w:val="single" w:color="auto" w:sz="6" w:space="0"/>
              <w:left w:val="single" w:color="auto" w:sz="4" w:space="0"/>
              <w:bottom w:val="single" w:color="auto" w:sz="6" w:space="0"/>
              <w:right w:val="single" w:color="auto" w:sz="6" w:space="0"/>
            </w:tcBorders>
            <w:tcW w:w="1184" w:type="dxa"/>
            <w:vAlign w:val="center"/>
            <w:textDirection w:val="lrTb"/>
            <w:noWrap w:val="false"/>
          </w:tcPr>
          <w:p>
            <w:pPr>
              <w:ind w:right="-210"/>
              <w:jc w:val="center"/>
              <w:spacing w:line="360" w:lineRule="auto"/>
              <w:rPr>
                <w:rFonts w:ascii="宋体" w:hAnsi="宋体" w:cs="宋体"/>
                <w:color w:val="auto"/>
                <w:szCs w:val="21"/>
                <w:highlight w:val="none"/>
              </w:rPr>
            </w:pPr>
            <w:r>
              <w:rPr>
                <w:rFonts w:ascii="宋体" w:hAnsi="宋体" w:cs="宋体"/>
                <w:color w:val="auto"/>
                <w:szCs w:val="21"/>
                <w:highlight w:val="none"/>
              </w:rPr>
            </w:r>
            <w:r/>
          </w:p>
        </w:tc>
        <w:tc>
          <w:tcPr>
            <w:tcBorders>
              <w:top w:val="single" w:color="auto" w:sz="6" w:space="0"/>
              <w:left w:val="single" w:color="auto" w:sz="6" w:space="0"/>
              <w:bottom w:val="single" w:color="auto" w:sz="6" w:space="0"/>
              <w:right w:val="single" w:color="auto" w:sz="4" w:space="0"/>
            </w:tcBorders>
            <w:tcW w:w="1368" w:type="dxa"/>
            <w:vAlign w:val="center"/>
            <w:textDirection w:val="lrTb"/>
            <w:noWrap w:val="false"/>
          </w:tcPr>
          <w:p>
            <w:pPr>
              <w:ind w:right="-210"/>
              <w:jc w:val="center"/>
              <w:spacing w:line="360" w:lineRule="auto"/>
              <w:rPr>
                <w:rFonts w:ascii="宋体" w:hAnsi="宋体" w:cs="宋体"/>
                <w:color w:val="auto"/>
                <w:szCs w:val="21"/>
                <w:highlight w:val="none"/>
              </w:rPr>
            </w:pPr>
            <w:r>
              <w:rPr>
                <w:rFonts w:ascii="宋体" w:hAnsi="宋体" w:cs="宋体"/>
                <w:color w:val="auto"/>
                <w:szCs w:val="21"/>
                <w:highlight w:val="none"/>
              </w:rPr>
            </w:r>
            <w:r/>
          </w:p>
        </w:tc>
        <w:tc>
          <w:tcPr>
            <w:tcBorders>
              <w:top w:val="single" w:color="auto" w:sz="6" w:space="0"/>
              <w:left w:val="single" w:color="auto" w:sz="6" w:space="0"/>
              <w:bottom w:val="single" w:color="auto" w:sz="6" w:space="0"/>
              <w:right w:val="single" w:color="auto" w:sz="4" w:space="0"/>
            </w:tcBorders>
            <w:tcW w:w="1354" w:type="dxa"/>
            <w:vAlign w:val="center"/>
            <w:textDirection w:val="lrTb"/>
            <w:noWrap w:val="false"/>
          </w:tcPr>
          <w:p>
            <w:pPr>
              <w:ind w:right="-210"/>
              <w:jc w:val="center"/>
              <w:spacing w:line="360" w:lineRule="auto"/>
              <w:rPr>
                <w:rFonts w:ascii="宋体" w:hAnsi="宋体" w:cs="宋体"/>
                <w:color w:val="auto"/>
                <w:szCs w:val="21"/>
                <w:highlight w:val="none"/>
              </w:rPr>
            </w:pPr>
            <w:r>
              <w:rPr>
                <w:rFonts w:ascii="宋体" w:hAnsi="宋体" w:cs="宋体"/>
                <w:color w:val="auto"/>
                <w:szCs w:val="21"/>
                <w:highlight w:val="none"/>
              </w:rPr>
            </w:r>
            <w:r/>
          </w:p>
        </w:tc>
      </w:tr>
      <w:tr>
        <w:trPr>
          <w:jc w:val="center"/>
        </w:trPr>
        <w:tc>
          <w:tcPr>
            <w:tcBorders>
              <w:top w:val="single" w:color="auto" w:sz="6" w:space="0"/>
              <w:left w:val="single" w:color="auto" w:sz="4" w:space="0"/>
              <w:bottom w:val="single" w:color="auto" w:sz="4" w:space="0"/>
              <w:right w:val="single" w:color="auto" w:sz="6" w:space="0"/>
            </w:tcBorders>
            <w:tcW w:w="709" w:type="dxa"/>
            <w:vAlign w:val="center"/>
            <w:textDirection w:val="lrTb"/>
            <w:noWrap w:val="false"/>
          </w:tcPr>
          <w:p>
            <w:pPr>
              <w:ind w:right="-210"/>
              <w:jc w:val="center"/>
              <w:spacing w:line="360" w:lineRule="auto"/>
              <w:rPr>
                <w:rFonts w:ascii="宋体" w:hAnsi="宋体" w:cs="宋体"/>
                <w:color w:val="auto"/>
                <w:szCs w:val="21"/>
                <w:highlight w:val="none"/>
              </w:rPr>
            </w:pPr>
            <w:r>
              <w:rPr>
                <w:rFonts w:ascii="宋体" w:hAnsi="宋体" w:cs="宋体"/>
                <w:color w:val="auto"/>
                <w:szCs w:val="21"/>
                <w:highlight w:val="none"/>
              </w:rPr>
            </w:r>
            <w:r/>
          </w:p>
        </w:tc>
        <w:tc>
          <w:tcPr>
            <w:tcBorders>
              <w:top w:val="single" w:color="auto" w:sz="6" w:space="0"/>
              <w:left w:val="single" w:color="auto" w:sz="6" w:space="0"/>
              <w:bottom w:val="single" w:color="auto" w:sz="4" w:space="0"/>
              <w:right w:val="single" w:color="auto" w:sz="6" w:space="0"/>
            </w:tcBorders>
            <w:tcW w:w="1613" w:type="dxa"/>
            <w:vAlign w:val="center"/>
            <w:textDirection w:val="lrTb"/>
            <w:noWrap w:val="false"/>
          </w:tcPr>
          <w:p>
            <w:pPr>
              <w:ind w:right="-210"/>
              <w:jc w:val="center"/>
              <w:spacing w:line="360" w:lineRule="auto"/>
              <w:rPr>
                <w:rFonts w:ascii="宋体" w:hAnsi="宋体" w:cs="宋体"/>
                <w:color w:val="auto"/>
                <w:szCs w:val="21"/>
                <w:highlight w:val="none"/>
              </w:rPr>
            </w:pPr>
            <w:r>
              <w:rPr>
                <w:rFonts w:ascii="宋体" w:hAnsi="宋体" w:cs="宋体"/>
                <w:color w:val="auto"/>
                <w:szCs w:val="21"/>
                <w:highlight w:val="none"/>
              </w:rPr>
            </w:r>
            <w:r/>
          </w:p>
        </w:tc>
        <w:tc>
          <w:tcPr>
            <w:tcBorders>
              <w:top w:val="single" w:color="auto" w:sz="6" w:space="0"/>
              <w:left w:val="single" w:color="auto" w:sz="6" w:space="0"/>
              <w:bottom w:val="single" w:color="auto" w:sz="4" w:space="0"/>
              <w:right w:val="single" w:color="auto" w:sz="6" w:space="0"/>
            </w:tcBorders>
            <w:tcW w:w="1712" w:type="dxa"/>
            <w:vAlign w:val="center"/>
            <w:textDirection w:val="lrTb"/>
            <w:noWrap w:val="false"/>
          </w:tcPr>
          <w:p>
            <w:pPr>
              <w:ind w:right="-210"/>
              <w:jc w:val="center"/>
              <w:spacing w:line="360" w:lineRule="auto"/>
              <w:rPr>
                <w:rFonts w:ascii="宋体" w:hAnsi="宋体" w:cs="宋体"/>
                <w:color w:val="auto"/>
                <w:szCs w:val="21"/>
                <w:highlight w:val="none"/>
              </w:rPr>
            </w:pPr>
            <w:r>
              <w:rPr>
                <w:rFonts w:ascii="宋体" w:hAnsi="宋体" w:cs="宋体"/>
                <w:color w:val="auto"/>
                <w:szCs w:val="21"/>
                <w:highlight w:val="none"/>
              </w:rPr>
            </w:r>
            <w:r/>
          </w:p>
        </w:tc>
        <w:tc>
          <w:tcPr>
            <w:tcBorders>
              <w:top w:val="single" w:color="auto" w:sz="6" w:space="0"/>
              <w:left w:val="single" w:color="auto" w:sz="6" w:space="0"/>
              <w:bottom w:val="single" w:color="auto" w:sz="4" w:space="0"/>
              <w:right w:val="single" w:color="auto" w:sz="4" w:space="0"/>
            </w:tcBorders>
            <w:tcW w:w="954" w:type="dxa"/>
            <w:vAlign w:val="center"/>
            <w:textDirection w:val="lrTb"/>
            <w:noWrap w:val="false"/>
          </w:tcPr>
          <w:p>
            <w:pPr>
              <w:ind w:right="-210"/>
              <w:jc w:val="center"/>
              <w:spacing w:line="360" w:lineRule="auto"/>
              <w:rPr>
                <w:rFonts w:ascii="宋体" w:hAnsi="宋体" w:cs="宋体"/>
                <w:color w:val="auto"/>
                <w:szCs w:val="21"/>
                <w:highlight w:val="none"/>
              </w:rPr>
            </w:pPr>
            <w:r>
              <w:rPr>
                <w:rFonts w:ascii="宋体" w:hAnsi="宋体" w:cs="宋体"/>
                <w:color w:val="auto"/>
                <w:szCs w:val="21"/>
                <w:highlight w:val="none"/>
              </w:rPr>
            </w:r>
            <w:r/>
          </w:p>
        </w:tc>
        <w:tc>
          <w:tcPr>
            <w:tcBorders>
              <w:top w:val="single" w:color="auto" w:sz="6" w:space="0"/>
              <w:left w:val="single" w:color="auto" w:sz="4" w:space="0"/>
              <w:bottom w:val="single" w:color="auto" w:sz="4" w:space="0"/>
              <w:right w:val="single" w:color="auto" w:sz="6" w:space="0"/>
            </w:tcBorders>
            <w:tcW w:w="1184" w:type="dxa"/>
            <w:vAlign w:val="center"/>
            <w:textDirection w:val="lrTb"/>
            <w:noWrap w:val="false"/>
          </w:tcPr>
          <w:p>
            <w:pPr>
              <w:ind w:right="-210"/>
              <w:jc w:val="center"/>
              <w:spacing w:line="360" w:lineRule="auto"/>
              <w:rPr>
                <w:rFonts w:ascii="宋体" w:hAnsi="宋体" w:cs="宋体"/>
                <w:color w:val="auto"/>
                <w:szCs w:val="21"/>
                <w:highlight w:val="none"/>
              </w:rPr>
            </w:pPr>
            <w:r>
              <w:rPr>
                <w:rFonts w:ascii="宋体" w:hAnsi="宋体" w:cs="宋体"/>
                <w:color w:val="auto"/>
                <w:szCs w:val="21"/>
                <w:highlight w:val="none"/>
              </w:rPr>
            </w:r>
            <w:r/>
          </w:p>
        </w:tc>
        <w:tc>
          <w:tcPr>
            <w:tcBorders>
              <w:top w:val="single" w:color="auto" w:sz="6" w:space="0"/>
              <w:left w:val="single" w:color="auto" w:sz="6" w:space="0"/>
              <w:bottom w:val="single" w:color="auto" w:sz="4" w:space="0"/>
              <w:right w:val="single" w:color="auto" w:sz="4" w:space="0"/>
            </w:tcBorders>
            <w:tcW w:w="1368" w:type="dxa"/>
            <w:vAlign w:val="center"/>
            <w:textDirection w:val="lrTb"/>
            <w:noWrap w:val="false"/>
          </w:tcPr>
          <w:p>
            <w:pPr>
              <w:ind w:right="-210"/>
              <w:jc w:val="center"/>
              <w:spacing w:line="360" w:lineRule="auto"/>
              <w:rPr>
                <w:rFonts w:ascii="宋体" w:hAnsi="宋体" w:cs="宋体"/>
                <w:color w:val="auto"/>
                <w:szCs w:val="21"/>
                <w:highlight w:val="none"/>
              </w:rPr>
            </w:pPr>
            <w:r>
              <w:rPr>
                <w:rFonts w:ascii="宋体" w:hAnsi="宋体" w:cs="宋体"/>
                <w:color w:val="auto"/>
                <w:szCs w:val="21"/>
                <w:highlight w:val="none"/>
              </w:rPr>
            </w:r>
            <w:r/>
          </w:p>
        </w:tc>
        <w:tc>
          <w:tcPr>
            <w:tcBorders>
              <w:top w:val="single" w:color="auto" w:sz="6" w:space="0"/>
              <w:left w:val="single" w:color="auto" w:sz="6" w:space="0"/>
              <w:bottom w:val="single" w:color="auto" w:sz="4" w:space="0"/>
              <w:right w:val="single" w:color="auto" w:sz="4" w:space="0"/>
            </w:tcBorders>
            <w:tcW w:w="1354" w:type="dxa"/>
            <w:vAlign w:val="center"/>
            <w:textDirection w:val="lrTb"/>
            <w:noWrap w:val="false"/>
          </w:tcPr>
          <w:p>
            <w:pPr>
              <w:ind w:right="-210"/>
              <w:jc w:val="center"/>
              <w:spacing w:line="360" w:lineRule="auto"/>
              <w:rPr>
                <w:rFonts w:ascii="宋体" w:hAnsi="宋体" w:cs="宋体"/>
                <w:color w:val="auto"/>
                <w:szCs w:val="21"/>
                <w:highlight w:val="none"/>
              </w:rPr>
            </w:pPr>
            <w:r>
              <w:rPr>
                <w:rFonts w:ascii="宋体" w:hAnsi="宋体" w:cs="宋体"/>
                <w:color w:val="auto"/>
                <w:szCs w:val="21"/>
                <w:highlight w:val="none"/>
              </w:rPr>
            </w:r>
            <w:r/>
          </w:p>
        </w:tc>
      </w:tr>
      <w:tr>
        <w:trPr>
          <w:jc w:val="center"/>
          <w:trHeight w:val="1311"/>
        </w:trPr>
        <w:tc>
          <w:tcPr>
            <w:tcBorders>
              <w:top w:val="single" w:color="auto" w:sz="4" w:space="0"/>
              <w:left w:val="single" w:color="auto" w:sz="6" w:space="0"/>
              <w:bottom w:val="single" w:color="auto" w:sz="6" w:space="0"/>
              <w:right w:val="single" w:color="auto" w:sz="6" w:space="0"/>
            </w:tcBorders>
            <w:tcW w:w="709" w:type="dxa"/>
            <w:vAlign w:val="center"/>
            <w:textDirection w:val="lrTb"/>
            <w:noWrap w:val="false"/>
          </w:tcPr>
          <w:p>
            <w:pPr>
              <w:ind w:right="-210"/>
              <w:jc w:val="center"/>
              <w:spacing w:line="360" w:lineRule="auto"/>
              <w:rPr>
                <w:rFonts w:ascii="宋体" w:hAnsi="宋体" w:cs="宋体"/>
                <w:color w:val="auto"/>
                <w:szCs w:val="21"/>
                <w:highlight w:val="none"/>
              </w:rPr>
            </w:pPr>
            <w:r>
              <w:rPr>
                <w:rFonts w:ascii="宋体" w:hAnsi="宋体" w:cs="宋体"/>
                <w:color w:val="auto"/>
                <w:szCs w:val="21"/>
                <w:highlight w:val="none"/>
              </w:rPr>
              <w:t xml:space="preserve">最终</w:t>
            </w:r>
            <w:r/>
          </w:p>
          <w:p>
            <w:pPr>
              <w:ind w:right="-210"/>
              <w:jc w:val="center"/>
              <w:spacing w:line="360" w:lineRule="auto"/>
              <w:rPr>
                <w:rFonts w:ascii="宋体" w:hAnsi="宋体" w:cs="宋体"/>
                <w:color w:val="auto"/>
                <w:szCs w:val="21"/>
                <w:highlight w:val="none"/>
              </w:rPr>
            </w:pPr>
            <w:r>
              <w:rPr>
                <w:rFonts w:ascii="宋体" w:hAnsi="宋体" w:cs="宋体"/>
                <w:color w:val="auto"/>
                <w:szCs w:val="21"/>
                <w:highlight w:val="none"/>
              </w:rPr>
              <w:t xml:space="preserve">报价</w:t>
            </w:r>
            <w:r/>
          </w:p>
        </w:tc>
        <w:tc>
          <w:tcPr>
            <w:gridSpan w:val="6"/>
            <w:tcBorders>
              <w:top w:val="single" w:color="auto" w:sz="4" w:space="0"/>
              <w:left w:val="single" w:color="auto" w:sz="6" w:space="0"/>
              <w:bottom w:val="single" w:color="auto" w:sz="6" w:space="0"/>
              <w:right w:val="single" w:color="auto" w:sz="6" w:space="0"/>
            </w:tcBorders>
            <w:tcW w:w="8185" w:type="dxa"/>
            <w:vAlign w:val="center"/>
            <w:textDirection w:val="lrTb"/>
            <w:noWrap w:val="false"/>
          </w:tcPr>
          <w:p>
            <w:pPr>
              <w:ind w:right="-210" w:firstLine="210"/>
              <w:jc w:val="left"/>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折扣率：</w:t>
            </w:r>
            <w:r/>
          </w:p>
        </w:tc>
      </w:tr>
    </w:tbl>
    <w:p>
      <w:pPr>
        <w:spacing w:line="360" w:lineRule="auto"/>
        <w:rPr>
          <w:rFonts w:ascii="宋体" w:hAnsi="宋体" w:cs="宋体"/>
          <w:color w:val="auto"/>
          <w:szCs w:val="21"/>
          <w:highlight w:val="none"/>
        </w:rPr>
      </w:pPr>
      <w:r>
        <w:rPr>
          <w:rFonts w:ascii="宋体" w:hAnsi="宋体" w:cs="宋体"/>
          <w:color w:val="auto"/>
          <w:szCs w:val="21"/>
          <w:highlight w:val="none"/>
        </w:rPr>
      </w:r>
      <w:r/>
    </w:p>
    <w:p>
      <w:pPr>
        <w:spacing w:line="360" w:lineRule="auto"/>
        <w:rPr>
          <w:rFonts w:ascii="宋体" w:hAnsi="宋体" w:eastAsia="宋体" w:cs="宋体"/>
          <w:color w:val="auto"/>
          <w:szCs w:val="21"/>
          <w:highlight w:val="none"/>
        </w:rPr>
      </w:pPr>
      <w:r>
        <w:rPr>
          <w:rFonts w:ascii="Times New Roman" w:hAnsi="宋体" w:eastAsia="宋体" w:cs="Times New Roman"/>
          <w:color w:val="auto"/>
          <w:szCs w:val="21"/>
          <w:highlight w:val="none"/>
        </w:rPr>
        <w:t xml:space="preserve">供应商</w:t>
      </w:r>
      <w:r>
        <w:rPr>
          <w:rFonts w:hint="eastAsia" w:ascii="宋体" w:hAnsi="宋体" w:eastAsia="宋体" w:cs="宋体"/>
          <w:color w:val="auto"/>
          <w:szCs w:val="21"/>
          <w:highlight w:val="none"/>
        </w:rPr>
        <w:t xml:space="preserve">：（单位盖章）</w:t>
      </w:r>
      <w:r/>
    </w:p>
    <w:p>
      <w:pPr>
        <w:spacing w:line="360" w:lineRule="auto"/>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法人/被授权人：（签字或盖章）</w:t>
      </w:r>
      <w:r/>
    </w:p>
    <w:p>
      <w:pPr>
        <w:spacing w:line="360" w:lineRule="auto"/>
        <w:rPr>
          <w:rFonts w:ascii="宋体" w:hAnsi="宋体" w:eastAsia="宋体" w:cs="宋体"/>
          <w:color w:val="auto"/>
          <w:szCs w:val="22"/>
          <w:highlight w:val="none"/>
        </w:rPr>
      </w:pPr>
      <w:r>
        <w:rPr>
          <w:rFonts w:hint="eastAsia" w:ascii="宋体" w:hAnsi="宋体" w:eastAsia="宋体" w:cs="宋体"/>
          <w:color w:val="auto"/>
          <w:szCs w:val="22"/>
          <w:highlight w:val="none"/>
        </w:rPr>
        <w:t xml:space="preserve">日期：    年  月  日</w:t>
      </w:r>
      <w:r/>
    </w:p>
    <w:p>
      <w:pPr>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p>
      <w:pPr>
        <w:rPr>
          <w:rFonts w:hint="eastAsia" w:ascii="宋体" w:hAnsi="宋体" w:cs="宋体"/>
          <w:b/>
          <w:bCs/>
          <w:color w:val="auto"/>
          <w:sz w:val="21"/>
          <w:szCs w:val="21"/>
          <w:highlight w:val="none"/>
          <w:lang w:val="en-US" w:eastAsia="zh-CN"/>
        </w:rPr>
      </w:pPr>
      <w:r>
        <w:rPr>
          <w:rFonts w:hint="eastAsia" w:ascii="宋体" w:hAnsi="宋体" w:cs="宋体"/>
          <w:b/>
          <w:bCs/>
          <w:color w:val="auto"/>
          <w:sz w:val="21"/>
          <w:szCs w:val="21"/>
          <w:highlight w:val="none"/>
          <w:lang w:val="en-US" w:eastAsia="zh-CN"/>
        </w:rPr>
      </w:r>
      <w:r/>
    </w:p>
    <w:p>
      <w:pPr>
        <w:keepLines w:val="0"/>
        <w:keepNext w:val="0"/>
        <w:pageBreakBefore w:val="0"/>
        <w:spacing w:line="360" w:lineRule="auto"/>
        <w:widowControl w:val="off"/>
        <w:rPr>
          <w:rFonts w:hint="eastAsia" w:ascii="宋体" w:hAnsi="宋体" w:cs="宋体"/>
          <w:b/>
          <w:bCs/>
          <w:color w:val="auto"/>
          <w:sz w:val="21"/>
          <w:szCs w:val="21"/>
          <w:highlight w:val="none"/>
          <w:lang w:val="en-US" w:eastAsia="zh-CN"/>
        </w:rPr>
      </w:pPr>
      <w:r>
        <w:rPr>
          <w:rFonts w:hint="eastAsia" w:ascii="宋体" w:hAnsi="宋体" w:cs="宋体"/>
          <w:b/>
          <w:bCs/>
          <w:color w:val="auto"/>
          <w:sz w:val="21"/>
          <w:szCs w:val="21"/>
          <w:highlight w:val="none"/>
          <w:lang w:val="en-US" w:eastAsia="zh-CN"/>
        </w:rPr>
        <w:t xml:space="preserve">注：</w:t>
      </w:r>
      <w:r/>
    </w:p>
    <w:p>
      <w:pPr>
        <w:numPr>
          <w:ilvl w:val="0"/>
          <w:numId w:val="13"/>
        </w:numPr>
        <w:keepLines w:val="0"/>
        <w:keepNext w:val="0"/>
        <w:pageBreakBefore w:val="0"/>
        <w:spacing w:line="360" w:lineRule="auto"/>
        <w:widowControl w:val="off"/>
        <w:rPr>
          <w:rFonts w:hint="eastAsia" w:ascii="宋体" w:hAnsi="宋体"/>
          <w:color w:val="auto"/>
          <w:szCs w:val="21"/>
          <w:highlight w:val="none"/>
          <w:lang w:val="en-US" w:eastAsia="zh-CN"/>
        </w:rPr>
      </w:pPr>
      <w:r>
        <w:rPr>
          <w:rFonts w:hint="eastAsia" w:ascii="宋体" w:hAnsi="宋体"/>
          <w:color w:val="auto"/>
          <w:szCs w:val="21"/>
          <w:highlight w:val="none"/>
          <w:lang w:val="en-US" w:eastAsia="zh-CN"/>
        </w:rPr>
        <w:t xml:space="preserve">折扣率等于优惠率；</w:t>
      </w:r>
      <w:r/>
    </w:p>
    <w:p>
      <w:pPr>
        <w:numPr>
          <w:ilvl w:val="0"/>
          <w:numId w:val="13"/>
        </w:numPr>
        <w:ind w:left="0" w:firstLine="0"/>
        <w:keepLines w:val="0"/>
        <w:keepNext w:val="0"/>
        <w:pageBreakBefore w:val="0"/>
        <w:spacing w:line="360" w:lineRule="auto"/>
        <w:widowControl w:val="off"/>
        <w:rPr>
          <w:rFonts w:hint="eastAsia" w:ascii="宋体" w:hAnsi="宋体" w:eastAsia="宋体"/>
          <w:b w:val="0"/>
          <w:bCs/>
          <w:color w:val="auto"/>
          <w:szCs w:val="21"/>
          <w:highlight w:val="none"/>
          <w:lang w:val="en-US" w:eastAsia="zh-CN"/>
        </w:rPr>
      </w:pPr>
      <w:r>
        <w:rPr>
          <w:rFonts w:hint="eastAsia" w:ascii="宋体" w:hAnsi="宋体" w:cs="Times New Roman"/>
          <w:b w:val="0"/>
          <w:bCs/>
          <w:color w:val="auto"/>
          <w:szCs w:val="21"/>
          <w:highlight w:val="none"/>
          <w:lang w:val="en-US" w:eastAsia="zh-CN"/>
        </w:rPr>
        <w:t xml:space="preserve">报价应包含但不限于人工费、材料费、机械费、措施费、规费、税金等完成本工作所发生的全部费用以及政策性文件规定的所有风险、责任等各项费用</w:t>
      </w:r>
      <w:r>
        <w:rPr>
          <w:rFonts w:hint="eastAsia" w:ascii="宋体" w:hAnsi="宋体" w:eastAsia="宋体" w:cs="Times New Roman"/>
          <w:b w:val="0"/>
          <w:bCs/>
          <w:color w:val="auto"/>
          <w:szCs w:val="21"/>
          <w:highlight w:val="none"/>
        </w:rPr>
        <w:t xml:space="preserve">。对报价构成及相关内容需作说明的可另附页</w:t>
      </w:r>
      <w:r>
        <w:rPr>
          <w:rFonts w:hint="eastAsia" w:ascii="宋体" w:hAnsi="宋体" w:cs="Times New Roman"/>
          <w:b w:val="0"/>
          <w:bCs/>
          <w:color w:val="auto"/>
          <w:szCs w:val="21"/>
          <w:highlight w:val="none"/>
          <w:lang w:eastAsia="zh-CN"/>
        </w:rPr>
        <w:t xml:space="preserve">；</w:t>
      </w:r>
      <w:r/>
    </w:p>
    <w:p>
      <w:pPr>
        <w:numPr>
          <w:ilvl w:val="0"/>
          <w:numId w:val="13"/>
        </w:numPr>
        <w:ind w:left="0" w:firstLine="0"/>
        <w:keepLines w:val="0"/>
        <w:keepNext w:val="0"/>
        <w:pageBreakBefore w:val="0"/>
        <w:spacing w:line="360" w:lineRule="auto"/>
        <w:widowControl w:val="off"/>
        <w:rPr>
          <w:rFonts w:hint="eastAsia" w:ascii="宋体" w:hAnsi="宋体" w:eastAsia="宋体"/>
          <w:b w:val="0"/>
          <w:bCs/>
          <w:color w:val="auto"/>
          <w:szCs w:val="21"/>
          <w:highlight w:val="none"/>
          <w:lang w:val="en-US" w:eastAsia="zh-CN"/>
        </w:rPr>
      </w:pPr>
      <w:r>
        <w:rPr>
          <w:rFonts w:hint="eastAsia" w:ascii="宋体" w:hAnsi="宋体"/>
          <w:b w:val="0"/>
          <w:bCs/>
          <w:color w:val="auto"/>
          <w:szCs w:val="21"/>
          <w:highlight w:val="none"/>
        </w:rPr>
        <w:t xml:space="preserve"> 以上格式仅供参考，格式</w:t>
      </w:r>
      <w:r>
        <w:rPr>
          <w:rFonts w:hint="eastAsia" w:ascii="宋体" w:hAnsi="宋体"/>
          <w:b w:val="0"/>
          <w:bCs/>
          <w:color w:val="auto"/>
          <w:szCs w:val="21"/>
          <w:highlight w:val="none"/>
          <w:lang w:val="en-US" w:eastAsia="zh-CN"/>
        </w:rPr>
        <w:t xml:space="preserve">可</w:t>
      </w:r>
      <w:r>
        <w:rPr>
          <w:rFonts w:hint="eastAsia" w:ascii="宋体" w:hAnsi="宋体"/>
          <w:b w:val="0"/>
          <w:bCs/>
          <w:color w:val="auto"/>
          <w:szCs w:val="21"/>
          <w:highlight w:val="none"/>
        </w:rPr>
        <w:t xml:space="preserve">自拟，满足采购需求</w:t>
      </w:r>
      <w:r>
        <w:rPr>
          <w:rFonts w:hint="eastAsia" w:ascii="宋体" w:hAnsi="宋体"/>
          <w:b w:val="0"/>
          <w:bCs/>
          <w:color w:val="auto"/>
          <w:szCs w:val="21"/>
          <w:highlight w:val="none"/>
          <w:lang w:eastAsia="zh-CN"/>
        </w:rPr>
        <w:t xml:space="preserve">。</w:t>
      </w:r>
      <w:r/>
    </w:p>
    <w:p>
      <w:pPr>
        <w:numPr>
          <w:ilvl w:val="0"/>
          <w:numId w:val="0"/>
        </w:numPr>
        <w:keepLines w:val="0"/>
        <w:keepNext w:val="0"/>
        <w:pageBreakBefore w:val="0"/>
        <w:spacing w:line="360" w:lineRule="auto"/>
        <w:widowControl w:val="off"/>
        <w:rPr>
          <w:rFonts w:hint="eastAsia" w:ascii="宋体" w:hAnsi="宋体" w:cs="Times New Roman"/>
          <w:b w:val="0"/>
          <w:bCs/>
          <w:color w:val="auto"/>
          <w:szCs w:val="21"/>
          <w:highlight w:val="none"/>
          <w:lang w:eastAsia="zh-CN"/>
        </w:rPr>
      </w:pPr>
      <w:r>
        <w:rPr>
          <w:rFonts w:hint="eastAsia" w:ascii="宋体" w:hAnsi="宋体" w:cs="Times New Roman"/>
          <w:b w:val="0"/>
          <w:bCs/>
          <w:color w:val="auto"/>
          <w:szCs w:val="21"/>
          <w:highlight w:val="none"/>
          <w:lang w:eastAsia="zh-CN"/>
        </w:rPr>
      </w:r>
      <w:r/>
    </w:p>
    <w:p>
      <w:pPr>
        <w:rPr>
          <w:rFonts w:ascii="宋体" w:hAnsi="宋体" w:cs="宋体"/>
          <w:b/>
          <w:bCs/>
          <w:color w:val="auto"/>
          <w:sz w:val="28"/>
          <w:szCs w:val="32"/>
          <w:highlight w:val="none"/>
        </w:rPr>
      </w:pPr>
      <w:r>
        <w:rPr>
          <w:rFonts w:hint="eastAsia" w:ascii="宋体" w:hAnsi="宋体" w:eastAsia="宋体" w:cs="宋体"/>
          <w:color w:val="auto"/>
          <w:sz w:val="28"/>
          <w:highlight w:val="none"/>
        </w:rPr>
        <w:br w:type="page" w:clear="all"/>
      </w:r>
      <w:bookmarkStart w:id="67" w:name="_Toc168300140"/>
      <w:r/>
      <w:r/>
    </w:p>
    <w:p>
      <w:pPr>
        <w:jc w:val="center"/>
        <w:keepLines/>
        <w:keepNext/>
        <w:spacing w:line="416" w:lineRule="auto"/>
        <w:tabs>
          <w:tab w:val="left" w:pos="432" w:leader="none"/>
          <w:tab w:val="left" w:pos="576" w:leader="none"/>
        </w:tabs>
        <w:rPr>
          <w:rFonts w:ascii="宋体" w:hAnsi="宋体" w:cs="宋体"/>
          <w:b/>
          <w:bCs/>
          <w:color w:val="auto"/>
          <w:sz w:val="28"/>
          <w:szCs w:val="32"/>
          <w:highlight w:val="none"/>
        </w:rPr>
        <w:outlineLvl w:val="1"/>
      </w:pPr>
      <w:r>
        <w:rPr>
          <w:rFonts w:hint="eastAsia" w:ascii="宋体" w:hAnsi="宋体" w:cs="宋体"/>
          <w:b/>
          <w:bCs/>
          <w:color w:val="auto"/>
          <w:sz w:val="28"/>
          <w:szCs w:val="32"/>
          <w:highlight w:val="none"/>
          <w:lang w:val="en-US" w:eastAsia="zh-CN"/>
        </w:rPr>
        <w:t xml:space="preserve">5</w:t>
      </w:r>
      <w:r>
        <w:rPr>
          <w:rFonts w:hint="eastAsia" w:ascii="宋体" w:hAnsi="宋体" w:cs="宋体"/>
          <w:b/>
          <w:bCs/>
          <w:color w:val="auto"/>
          <w:sz w:val="28"/>
          <w:szCs w:val="32"/>
          <w:highlight w:val="none"/>
        </w:rPr>
        <w:t xml:space="preserve">、</w:t>
      </w:r>
      <w:bookmarkEnd w:id="63"/>
      <w:r/>
      <w:bookmarkEnd w:id="64"/>
      <w:r>
        <w:rPr>
          <w:rFonts w:hint="eastAsia" w:ascii="宋体" w:hAnsi="宋体" w:cs="宋体"/>
          <w:b/>
          <w:bCs/>
          <w:color w:val="auto"/>
          <w:sz w:val="28"/>
          <w:szCs w:val="32"/>
          <w:highlight w:val="none"/>
        </w:rPr>
        <w:t xml:space="preserve">人员及设备配备表</w:t>
      </w:r>
      <w:bookmarkEnd w:id="65"/>
      <w:r/>
      <w:bookmarkEnd w:id="66"/>
      <w:r/>
      <w:bookmarkEnd w:id="67"/>
      <w:r/>
      <w:r/>
    </w:p>
    <w:tbl>
      <w:tblPr>
        <w:tblStyle w:val="707"/>
        <w:tblW w:w="5105" w:type="pct"/>
        <w:jc w:val="center"/>
        <w:tblBorders>
          <w:top w:val="single" w:color="00000A" w:sz="4" w:space="0"/>
          <w:left w:val="single" w:color="00000A" w:sz="4" w:space="0"/>
          <w:bottom w:val="single" w:color="00000A" w:sz="4" w:space="0"/>
          <w:right w:val="single" w:color="00000A" w:sz="4" w:space="0"/>
          <w:insideH w:val="single" w:color="00000A" w:sz="4" w:space="0"/>
          <w:insideV w:val="single" w:color="00000A" w:sz="4" w:space="0"/>
        </w:tblBorders>
        <w:tblLayout w:type="autofit"/>
        <w:tblCellMar>
          <w:left w:w="108" w:type="dxa"/>
          <w:top w:w="0" w:type="dxa"/>
          <w:right w:w="108" w:type="dxa"/>
          <w:bottom w:w="0" w:type="dxa"/>
        </w:tblCellMar>
        <w:tblLook w:val="04A0" w:firstRow="1" w:lastRow="0" w:firstColumn="1" w:lastColumn="0" w:noHBand="0" w:noVBand="1"/>
      </w:tblPr>
      <w:tblGrid>
        <w:gridCol w:w="1392"/>
        <w:gridCol w:w="2445"/>
        <w:gridCol w:w="1679"/>
        <w:gridCol w:w="1275"/>
        <w:gridCol w:w="1916"/>
      </w:tblGrid>
      <w:tr>
        <w:trPr>
          <w:jc w:val="center"/>
          <w:trHeight w:val="506"/>
        </w:trPr>
        <w:tc>
          <w:tcPr>
            <w:tcBorders>
              <w:top w:val="single" w:color="00000A" w:sz="4" w:space="0"/>
              <w:left w:val="single" w:color="00000A" w:sz="4" w:space="0"/>
              <w:bottom w:val="single" w:color="00000A" w:sz="4" w:space="0"/>
              <w:right w:val="single" w:color="00000A" w:sz="4" w:space="0"/>
            </w:tcBorders>
            <w:tcMar>
              <w:left w:w="108" w:type="dxa"/>
            </w:tcMar>
            <w:tcW w:w="799" w:type="pct"/>
            <w:vAlign w:val="center"/>
            <w:textDirection w:val="lrTb"/>
            <w:noWrap w:val="false"/>
          </w:tcPr>
          <w:p>
            <w:pPr>
              <w:jc w:val="center"/>
              <w:rPr>
                <w:rFonts w:ascii="宋体" w:hAnsi="宋体" w:cs="宋体"/>
                <w:b/>
                <w:bCs/>
                <w:color w:val="auto"/>
                <w:sz w:val="24"/>
                <w:highlight w:val="none"/>
              </w:rPr>
            </w:pPr>
            <w:r>
              <w:rPr>
                <w:rFonts w:hint="eastAsia" w:ascii="宋体" w:hAnsi="宋体" w:cs="宋体"/>
                <w:b/>
                <w:bCs/>
                <w:color w:val="auto"/>
                <w:sz w:val="24"/>
                <w:highlight w:val="none"/>
              </w:rPr>
              <w:t xml:space="preserve">序号</w:t>
            </w:r>
            <w:r/>
          </w:p>
        </w:tc>
        <w:tc>
          <w:tcPr>
            <w:tcBorders>
              <w:top w:val="single" w:color="00000A" w:sz="4" w:space="0"/>
              <w:left w:val="single" w:color="00000A" w:sz="4" w:space="0"/>
              <w:bottom w:val="single" w:color="00000A" w:sz="4" w:space="0"/>
              <w:right w:val="single" w:color="00000A" w:sz="4" w:space="0"/>
            </w:tcBorders>
            <w:tcMar>
              <w:left w:w="108" w:type="dxa"/>
            </w:tcMar>
            <w:tcW w:w="1404" w:type="pct"/>
            <w:vAlign w:val="center"/>
            <w:textDirection w:val="lrTb"/>
            <w:noWrap w:val="false"/>
          </w:tcPr>
          <w:p>
            <w:pPr>
              <w:jc w:val="center"/>
              <w:rPr>
                <w:rFonts w:ascii="宋体" w:hAnsi="宋体" w:cs="宋体"/>
                <w:b/>
                <w:bCs/>
                <w:color w:val="auto"/>
                <w:sz w:val="24"/>
                <w:highlight w:val="none"/>
              </w:rPr>
            </w:pPr>
            <w:r>
              <w:rPr>
                <w:rFonts w:hint="eastAsia" w:ascii="宋体" w:hAnsi="宋体" w:cs="宋体"/>
                <w:b/>
                <w:bCs/>
                <w:color w:val="auto"/>
                <w:sz w:val="24"/>
                <w:highlight w:val="none"/>
              </w:rPr>
              <w:t xml:space="preserve">人员/设备名称</w:t>
            </w:r>
            <w:r/>
          </w:p>
        </w:tc>
        <w:tc>
          <w:tcPr>
            <w:tcBorders>
              <w:top w:val="single" w:color="00000A" w:sz="4" w:space="0"/>
              <w:left w:val="single" w:color="00000A" w:sz="4" w:space="0"/>
              <w:bottom w:val="single" w:color="00000A" w:sz="4" w:space="0"/>
              <w:right w:val="single" w:color="00000A" w:sz="4" w:space="0"/>
            </w:tcBorders>
            <w:tcMar>
              <w:left w:w="108" w:type="dxa"/>
            </w:tcMar>
            <w:tcW w:w="964" w:type="pct"/>
            <w:vAlign w:val="center"/>
            <w:textDirection w:val="lrTb"/>
            <w:noWrap w:val="false"/>
          </w:tcPr>
          <w:p>
            <w:pPr>
              <w:jc w:val="center"/>
              <w:rPr>
                <w:rFonts w:ascii="宋体" w:hAnsi="宋体" w:cs="宋体"/>
                <w:b/>
                <w:bCs/>
                <w:color w:val="auto"/>
                <w:sz w:val="24"/>
                <w:highlight w:val="none"/>
              </w:rPr>
            </w:pPr>
            <w:r>
              <w:rPr>
                <w:rFonts w:hint="eastAsia" w:ascii="宋体" w:hAnsi="宋体" w:cs="宋体"/>
                <w:b/>
                <w:bCs/>
                <w:color w:val="auto"/>
                <w:sz w:val="24"/>
                <w:highlight w:val="none"/>
              </w:rPr>
              <w:t xml:space="preserve">配置数量</w:t>
            </w:r>
            <w:r/>
          </w:p>
        </w:tc>
        <w:tc>
          <w:tcPr>
            <w:tcBorders>
              <w:top w:val="single" w:color="00000A" w:sz="4" w:space="0"/>
              <w:left w:val="single" w:color="00000A" w:sz="4" w:space="0"/>
              <w:bottom w:val="single" w:color="00000A" w:sz="4" w:space="0"/>
              <w:right w:val="single" w:color="00000A" w:sz="4" w:space="0"/>
            </w:tcBorders>
            <w:tcMar>
              <w:left w:w="108" w:type="dxa"/>
            </w:tcMar>
            <w:tcW w:w="732" w:type="pct"/>
            <w:vAlign w:val="center"/>
            <w:textDirection w:val="lrTb"/>
            <w:noWrap w:val="false"/>
          </w:tcPr>
          <w:p>
            <w:pPr>
              <w:jc w:val="center"/>
              <w:rPr>
                <w:rFonts w:ascii="宋体" w:hAnsi="宋体" w:cs="宋体"/>
                <w:b/>
                <w:bCs/>
                <w:color w:val="auto"/>
                <w:sz w:val="24"/>
                <w:highlight w:val="none"/>
              </w:rPr>
            </w:pPr>
            <w:r>
              <w:rPr>
                <w:rFonts w:hint="eastAsia" w:ascii="宋体" w:hAnsi="宋体" w:cs="宋体"/>
                <w:b/>
                <w:bCs/>
                <w:color w:val="auto"/>
                <w:sz w:val="24"/>
                <w:highlight w:val="none"/>
              </w:rPr>
              <w:t xml:space="preserve">要求</w:t>
            </w:r>
            <w:r/>
          </w:p>
        </w:tc>
        <w:tc>
          <w:tcPr>
            <w:tcBorders>
              <w:top w:val="single" w:color="00000A" w:sz="4" w:space="0"/>
              <w:left w:val="single" w:color="00000A" w:sz="4" w:space="0"/>
              <w:bottom w:val="single" w:color="00000A" w:sz="4" w:space="0"/>
              <w:right w:val="single" w:color="00000A" w:sz="4" w:space="0"/>
            </w:tcBorders>
            <w:tcMar>
              <w:left w:w="108" w:type="dxa"/>
            </w:tcMar>
            <w:tcW w:w="1100" w:type="pct"/>
            <w:vAlign w:val="center"/>
            <w:textDirection w:val="lrTb"/>
            <w:noWrap w:val="false"/>
          </w:tcPr>
          <w:p>
            <w:pPr>
              <w:jc w:val="center"/>
              <w:rPr>
                <w:rFonts w:ascii="宋体" w:hAnsi="宋体" w:cs="宋体"/>
                <w:b/>
                <w:bCs/>
                <w:color w:val="auto"/>
                <w:sz w:val="24"/>
                <w:highlight w:val="none"/>
              </w:rPr>
            </w:pPr>
            <w:r>
              <w:rPr>
                <w:rFonts w:hint="eastAsia" w:ascii="宋体" w:hAnsi="宋体" w:cs="宋体"/>
                <w:b/>
                <w:bCs/>
                <w:color w:val="auto"/>
                <w:sz w:val="24"/>
                <w:highlight w:val="none"/>
              </w:rPr>
              <w:t xml:space="preserve">备注</w:t>
            </w:r>
            <w:r/>
          </w:p>
        </w:tc>
      </w:tr>
      <w:tr>
        <w:trPr>
          <w:jc w:val="center"/>
          <w:trHeight w:val="452"/>
        </w:trPr>
        <w:tc>
          <w:tcPr>
            <w:tcBorders>
              <w:top w:val="single" w:color="00000A" w:sz="4" w:space="0"/>
              <w:left w:val="single" w:color="00000A" w:sz="4" w:space="0"/>
              <w:bottom w:val="single" w:color="00000A" w:sz="4" w:space="0"/>
              <w:right w:val="single" w:color="00000A" w:sz="4" w:space="0"/>
            </w:tcBorders>
            <w:tcMar>
              <w:left w:w="108" w:type="dxa"/>
            </w:tcMar>
            <w:tcW w:w="799" w:type="pct"/>
            <w:vAlign w:val="center"/>
            <w:textDirection w:val="lrTb"/>
            <w:noWrap w:val="false"/>
          </w:tcPr>
          <w:p>
            <w:pPr>
              <w:jc w:val="center"/>
              <w:rPr>
                <w:rFonts w:ascii="宋体" w:hAnsi="宋体" w:cs="宋体"/>
                <w:color w:val="auto"/>
                <w:szCs w:val="21"/>
                <w:highlight w:val="none"/>
              </w:rPr>
            </w:pPr>
            <w:r>
              <w:rPr>
                <w:rFonts w:hint="eastAsia" w:ascii="宋体" w:hAnsi="宋体" w:cs="宋体"/>
                <w:color w:val="auto"/>
                <w:szCs w:val="21"/>
                <w:highlight w:val="none"/>
              </w:rPr>
              <w:t xml:space="preserve">1</w:t>
            </w:r>
            <w:r/>
          </w:p>
        </w:tc>
        <w:tc>
          <w:tcPr>
            <w:tcBorders>
              <w:top w:val="single" w:color="00000A" w:sz="4" w:space="0"/>
              <w:left w:val="single" w:color="00000A" w:sz="4" w:space="0"/>
              <w:bottom w:val="single" w:color="00000A" w:sz="4" w:space="0"/>
              <w:right w:val="single" w:color="00000A" w:sz="4" w:space="0"/>
            </w:tcBorders>
            <w:tcMar>
              <w:left w:w="108" w:type="dxa"/>
            </w:tcMar>
            <w:tcW w:w="1404" w:type="pct"/>
            <w:vAlign w:val="center"/>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tcBorders>
              <w:top w:val="single" w:color="00000A" w:sz="4" w:space="0"/>
              <w:left w:val="single" w:color="00000A" w:sz="4" w:space="0"/>
              <w:bottom w:val="single" w:color="00000A" w:sz="4" w:space="0"/>
              <w:right w:val="single" w:color="00000A" w:sz="4" w:space="0"/>
            </w:tcBorders>
            <w:tcMar>
              <w:left w:w="108" w:type="dxa"/>
            </w:tcMar>
            <w:tcW w:w="964" w:type="pct"/>
            <w:vAlign w:val="center"/>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tcBorders>
              <w:top w:val="single" w:color="00000A" w:sz="4" w:space="0"/>
              <w:left w:val="single" w:color="00000A" w:sz="4" w:space="0"/>
              <w:bottom w:val="single" w:color="00000A" w:sz="4" w:space="0"/>
              <w:right w:val="single" w:color="00000A" w:sz="4" w:space="0"/>
            </w:tcBorders>
            <w:tcMar>
              <w:left w:w="108" w:type="dxa"/>
            </w:tcMar>
            <w:tcW w:w="732" w:type="pct"/>
            <w:vAlign w:val="center"/>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tcBorders>
              <w:top w:val="single" w:color="00000A" w:sz="4" w:space="0"/>
              <w:left w:val="single" w:color="00000A" w:sz="4" w:space="0"/>
              <w:bottom w:val="single" w:color="00000A" w:sz="4" w:space="0"/>
              <w:right w:val="single" w:color="00000A" w:sz="4" w:space="0"/>
            </w:tcBorders>
            <w:tcMar>
              <w:left w:w="108" w:type="dxa"/>
            </w:tcMar>
            <w:tcW w:w="1100" w:type="pct"/>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r>
      <w:tr>
        <w:trPr>
          <w:jc w:val="center"/>
          <w:trHeight w:val="432"/>
        </w:trPr>
        <w:tc>
          <w:tcPr>
            <w:tcBorders>
              <w:top w:val="single" w:color="00000A" w:sz="4" w:space="0"/>
              <w:left w:val="single" w:color="00000A" w:sz="4" w:space="0"/>
              <w:bottom w:val="single" w:color="00000A" w:sz="4" w:space="0"/>
              <w:right w:val="single" w:color="00000A" w:sz="4" w:space="0"/>
            </w:tcBorders>
            <w:tcMar>
              <w:left w:w="108" w:type="dxa"/>
            </w:tcMar>
            <w:tcW w:w="799" w:type="pct"/>
            <w:vAlign w:val="center"/>
            <w:textDirection w:val="lrTb"/>
            <w:noWrap w:val="false"/>
          </w:tcPr>
          <w:p>
            <w:pPr>
              <w:jc w:val="center"/>
              <w:rPr>
                <w:rFonts w:ascii="宋体" w:hAnsi="宋体" w:cs="宋体"/>
                <w:color w:val="auto"/>
                <w:szCs w:val="21"/>
                <w:highlight w:val="none"/>
              </w:rPr>
            </w:pPr>
            <w:r>
              <w:rPr>
                <w:rFonts w:hint="eastAsia" w:ascii="宋体" w:hAnsi="宋体" w:cs="宋体"/>
                <w:color w:val="auto"/>
                <w:szCs w:val="21"/>
                <w:highlight w:val="none"/>
              </w:rPr>
              <w:t xml:space="preserve">2</w:t>
            </w:r>
            <w:r/>
          </w:p>
        </w:tc>
        <w:tc>
          <w:tcPr>
            <w:tcBorders>
              <w:top w:val="single" w:color="00000A" w:sz="4" w:space="0"/>
              <w:left w:val="single" w:color="00000A" w:sz="4" w:space="0"/>
              <w:bottom w:val="single" w:color="00000A" w:sz="4" w:space="0"/>
              <w:right w:val="single" w:color="00000A" w:sz="4" w:space="0"/>
            </w:tcBorders>
            <w:tcMar>
              <w:left w:w="108" w:type="dxa"/>
            </w:tcMar>
            <w:tcW w:w="1404" w:type="pct"/>
            <w:vAlign w:val="center"/>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tcBorders>
              <w:top w:val="single" w:color="00000A" w:sz="4" w:space="0"/>
              <w:left w:val="single" w:color="00000A" w:sz="4" w:space="0"/>
              <w:bottom w:val="single" w:color="00000A" w:sz="4" w:space="0"/>
              <w:right w:val="single" w:color="00000A" w:sz="4" w:space="0"/>
            </w:tcBorders>
            <w:tcMar>
              <w:left w:w="108" w:type="dxa"/>
            </w:tcMar>
            <w:tcW w:w="964" w:type="pct"/>
            <w:vAlign w:val="center"/>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tcBorders>
              <w:top w:val="single" w:color="00000A" w:sz="4" w:space="0"/>
              <w:left w:val="single" w:color="00000A" w:sz="4" w:space="0"/>
              <w:bottom w:val="single" w:color="00000A" w:sz="4" w:space="0"/>
              <w:right w:val="single" w:color="00000A" w:sz="4" w:space="0"/>
            </w:tcBorders>
            <w:tcMar>
              <w:left w:w="108" w:type="dxa"/>
            </w:tcMar>
            <w:tcW w:w="732" w:type="pct"/>
            <w:vAlign w:val="center"/>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tcBorders>
              <w:top w:val="single" w:color="00000A" w:sz="4" w:space="0"/>
              <w:left w:val="single" w:color="00000A" w:sz="4" w:space="0"/>
              <w:bottom w:val="single" w:color="00000A" w:sz="4" w:space="0"/>
              <w:right w:val="single" w:color="00000A" w:sz="4" w:space="0"/>
            </w:tcBorders>
            <w:tcMar>
              <w:left w:w="108" w:type="dxa"/>
            </w:tcMar>
            <w:tcW w:w="1100" w:type="pct"/>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r>
      <w:tr>
        <w:trPr>
          <w:jc w:val="center"/>
          <w:trHeight w:val="426"/>
        </w:trPr>
        <w:tc>
          <w:tcPr>
            <w:tcBorders>
              <w:top w:val="single" w:color="00000A" w:sz="4" w:space="0"/>
              <w:left w:val="single" w:color="00000A" w:sz="4" w:space="0"/>
              <w:bottom w:val="single" w:color="00000A" w:sz="4" w:space="0"/>
              <w:right w:val="single" w:color="00000A" w:sz="4" w:space="0"/>
            </w:tcBorders>
            <w:tcMar>
              <w:left w:w="108" w:type="dxa"/>
            </w:tcMar>
            <w:tcW w:w="799" w:type="pct"/>
            <w:vAlign w:val="center"/>
            <w:textDirection w:val="lrTb"/>
            <w:noWrap w:val="false"/>
          </w:tcPr>
          <w:p>
            <w:pPr>
              <w:jc w:val="center"/>
              <w:rPr>
                <w:rFonts w:ascii="宋体" w:hAnsi="宋体" w:cs="宋体"/>
                <w:color w:val="auto"/>
                <w:szCs w:val="21"/>
                <w:highlight w:val="none"/>
              </w:rPr>
            </w:pPr>
            <w:r>
              <w:rPr>
                <w:rFonts w:hint="eastAsia" w:ascii="宋体" w:hAnsi="宋体" w:cs="宋体"/>
                <w:color w:val="auto"/>
                <w:szCs w:val="21"/>
                <w:highlight w:val="none"/>
              </w:rPr>
              <w:t xml:space="preserve">3</w:t>
            </w:r>
            <w:r/>
          </w:p>
        </w:tc>
        <w:tc>
          <w:tcPr>
            <w:tcBorders>
              <w:top w:val="single" w:color="00000A" w:sz="4" w:space="0"/>
              <w:left w:val="single" w:color="00000A" w:sz="4" w:space="0"/>
              <w:bottom w:val="single" w:color="00000A" w:sz="4" w:space="0"/>
              <w:right w:val="single" w:color="00000A" w:sz="4" w:space="0"/>
            </w:tcBorders>
            <w:tcMar>
              <w:left w:w="108" w:type="dxa"/>
            </w:tcMar>
            <w:tcW w:w="1404" w:type="pct"/>
            <w:vAlign w:val="center"/>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tcBorders>
              <w:top w:val="single" w:color="00000A" w:sz="4" w:space="0"/>
              <w:left w:val="single" w:color="00000A" w:sz="4" w:space="0"/>
              <w:bottom w:val="single" w:color="00000A" w:sz="4" w:space="0"/>
              <w:right w:val="single" w:color="00000A" w:sz="4" w:space="0"/>
            </w:tcBorders>
            <w:tcMar>
              <w:left w:w="108" w:type="dxa"/>
            </w:tcMar>
            <w:tcW w:w="964" w:type="pct"/>
            <w:vAlign w:val="center"/>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tcBorders>
              <w:top w:val="single" w:color="00000A" w:sz="4" w:space="0"/>
              <w:left w:val="single" w:color="00000A" w:sz="4" w:space="0"/>
              <w:bottom w:val="single" w:color="00000A" w:sz="4" w:space="0"/>
              <w:right w:val="single" w:color="00000A" w:sz="4" w:space="0"/>
            </w:tcBorders>
            <w:tcMar>
              <w:left w:w="108" w:type="dxa"/>
            </w:tcMar>
            <w:tcW w:w="732" w:type="pct"/>
            <w:vAlign w:val="center"/>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tcBorders>
              <w:top w:val="single" w:color="00000A" w:sz="4" w:space="0"/>
              <w:left w:val="single" w:color="00000A" w:sz="4" w:space="0"/>
              <w:bottom w:val="single" w:color="00000A" w:sz="4" w:space="0"/>
              <w:right w:val="single" w:color="00000A" w:sz="4" w:space="0"/>
            </w:tcBorders>
            <w:tcMar>
              <w:left w:w="108" w:type="dxa"/>
            </w:tcMar>
            <w:tcW w:w="1100" w:type="pct"/>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r>
      <w:tr>
        <w:trPr>
          <w:jc w:val="center"/>
          <w:trHeight w:val="426"/>
        </w:trPr>
        <w:tc>
          <w:tcPr>
            <w:tcBorders>
              <w:top w:val="single" w:color="00000A" w:sz="4" w:space="0"/>
              <w:left w:val="single" w:color="00000A" w:sz="4" w:space="0"/>
              <w:bottom w:val="single" w:color="00000A" w:sz="4" w:space="0"/>
              <w:right w:val="single" w:color="00000A" w:sz="4" w:space="0"/>
            </w:tcBorders>
            <w:tcMar>
              <w:left w:w="108" w:type="dxa"/>
            </w:tcMar>
            <w:tcW w:w="799" w:type="pct"/>
            <w:vAlign w:val="center"/>
            <w:textDirection w:val="lrTb"/>
            <w:noWrap w:val="false"/>
          </w:tcPr>
          <w:p>
            <w:pPr>
              <w:jc w:val="center"/>
              <w:rPr>
                <w:rFonts w:ascii="宋体" w:hAnsi="宋体" w:cs="宋体"/>
                <w:color w:val="auto"/>
                <w:szCs w:val="21"/>
                <w:highlight w:val="none"/>
              </w:rPr>
            </w:pPr>
            <w:r>
              <w:rPr>
                <w:rFonts w:hint="eastAsia" w:ascii="宋体" w:hAnsi="宋体" w:cs="宋体"/>
                <w:color w:val="auto"/>
                <w:szCs w:val="21"/>
                <w:highlight w:val="none"/>
              </w:rPr>
              <w:t xml:space="preserve">4</w:t>
            </w:r>
            <w:r/>
          </w:p>
        </w:tc>
        <w:tc>
          <w:tcPr>
            <w:tcBorders>
              <w:top w:val="single" w:color="00000A" w:sz="4" w:space="0"/>
              <w:left w:val="single" w:color="00000A" w:sz="4" w:space="0"/>
              <w:bottom w:val="single" w:color="00000A" w:sz="4" w:space="0"/>
              <w:right w:val="single" w:color="00000A" w:sz="4" w:space="0"/>
            </w:tcBorders>
            <w:tcMar>
              <w:left w:w="108" w:type="dxa"/>
            </w:tcMar>
            <w:tcW w:w="1404" w:type="pct"/>
            <w:vAlign w:val="center"/>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tcBorders>
              <w:top w:val="single" w:color="00000A" w:sz="4" w:space="0"/>
              <w:left w:val="single" w:color="00000A" w:sz="4" w:space="0"/>
              <w:bottom w:val="single" w:color="00000A" w:sz="4" w:space="0"/>
              <w:right w:val="single" w:color="00000A" w:sz="4" w:space="0"/>
            </w:tcBorders>
            <w:tcMar>
              <w:left w:w="108" w:type="dxa"/>
            </w:tcMar>
            <w:tcW w:w="964" w:type="pct"/>
            <w:vAlign w:val="center"/>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tcBorders>
              <w:top w:val="single" w:color="00000A" w:sz="4" w:space="0"/>
              <w:left w:val="single" w:color="00000A" w:sz="4" w:space="0"/>
              <w:bottom w:val="single" w:color="00000A" w:sz="4" w:space="0"/>
              <w:right w:val="single" w:color="00000A" w:sz="4" w:space="0"/>
            </w:tcBorders>
            <w:tcMar>
              <w:left w:w="108" w:type="dxa"/>
            </w:tcMar>
            <w:tcW w:w="732" w:type="pct"/>
            <w:vAlign w:val="center"/>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tcBorders>
              <w:top w:val="single" w:color="00000A" w:sz="4" w:space="0"/>
              <w:left w:val="single" w:color="00000A" w:sz="4" w:space="0"/>
              <w:bottom w:val="single" w:color="00000A" w:sz="4" w:space="0"/>
              <w:right w:val="single" w:color="00000A" w:sz="4" w:space="0"/>
            </w:tcBorders>
            <w:tcMar>
              <w:left w:w="108" w:type="dxa"/>
            </w:tcMar>
            <w:tcW w:w="1100" w:type="pct"/>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r>
      <w:tr>
        <w:trPr>
          <w:jc w:val="center"/>
          <w:trHeight w:val="426"/>
        </w:trPr>
        <w:tc>
          <w:tcPr>
            <w:tcBorders>
              <w:top w:val="single" w:color="00000A" w:sz="4" w:space="0"/>
              <w:left w:val="single" w:color="00000A" w:sz="4" w:space="0"/>
              <w:bottom w:val="single" w:color="00000A" w:sz="4" w:space="0"/>
              <w:right w:val="single" w:color="00000A" w:sz="4" w:space="0"/>
            </w:tcBorders>
            <w:tcMar>
              <w:left w:w="108" w:type="dxa"/>
            </w:tcMar>
            <w:tcW w:w="799" w:type="pct"/>
            <w:vAlign w:val="center"/>
            <w:textDirection w:val="lrTb"/>
            <w:noWrap w:val="false"/>
          </w:tcPr>
          <w:p>
            <w:pPr>
              <w:jc w:val="center"/>
              <w:rPr>
                <w:rFonts w:ascii="宋体" w:hAnsi="宋体" w:cs="宋体"/>
                <w:color w:val="auto"/>
                <w:szCs w:val="21"/>
                <w:highlight w:val="none"/>
              </w:rPr>
            </w:pPr>
            <w:r>
              <w:rPr>
                <w:rFonts w:hint="eastAsia" w:ascii="宋体" w:hAnsi="宋体" w:cs="宋体"/>
                <w:color w:val="auto"/>
                <w:szCs w:val="21"/>
                <w:highlight w:val="none"/>
              </w:rPr>
              <w:t xml:space="preserve">5</w:t>
            </w:r>
            <w:r/>
          </w:p>
        </w:tc>
        <w:tc>
          <w:tcPr>
            <w:tcBorders>
              <w:top w:val="single" w:color="00000A" w:sz="4" w:space="0"/>
              <w:left w:val="single" w:color="00000A" w:sz="4" w:space="0"/>
              <w:bottom w:val="single" w:color="00000A" w:sz="4" w:space="0"/>
              <w:right w:val="single" w:color="00000A" w:sz="4" w:space="0"/>
            </w:tcBorders>
            <w:tcMar>
              <w:left w:w="108" w:type="dxa"/>
            </w:tcMar>
            <w:tcW w:w="1404" w:type="pct"/>
            <w:vAlign w:val="center"/>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tcBorders>
              <w:top w:val="single" w:color="00000A" w:sz="4" w:space="0"/>
              <w:left w:val="single" w:color="00000A" w:sz="4" w:space="0"/>
              <w:bottom w:val="single" w:color="00000A" w:sz="4" w:space="0"/>
              <w:right w:val="single" w:color="00000A" w:sz="4" w:space="0"/>
            </w:tcBorders>
            <w:tcMar>
              <w:left w:w="108" w:type="dxa"/>
            </w:tcMar>
            <w:tcW w:w="964" w:type="pct"/>
            <w:vAlign w:val="center"/>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tcBorders>
              <w:top w:val="single" w:color="00000A" w:sz="4" w:space="0"/>
              <w:left w:val="single" w:color="00000A" w:sz="4" w:space="0"/>
              <w:bottom w:val="single" w:color="00000A" w:sz="4" w:space="0"/>
              <w:right w:val="single" w:color="00000A" w:sz="4" w:space="0"/>
            </w:tcBorders>
            <w:tcMar>
              <w:left w:w="108" w:type="dxa"/>
            </w:tcMar>
            <w:tcW w:w="732" w:type="pct"/>
            <w:vAlign w:val="center"/>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tcBorders>
              <w:top w:val="single" w:color="00000A" w:sz="4" w:space="0"/>
              <w:left w:val="single" w:color="00000A" w:sz="4" w:space="0"/>
              <w:bottom w:val="single" w:color="00000A" w:sz="4" w:space="0"/>
              <w:right w:val="single" w:color="00000A" w:sz="4" w:space="0"/>
            </w:tcBorders>
            <w:tcMar>
              <w:left w:w="108" w:type="dxa"/>
            </w:tcMar>
            <w:tcW w:w="1100" w:type="pct"/>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r>
      <w:tr>
        <w:trPr>
          <w:jc w:val="center"/>
          <w:trHeight w:val="426"/>
        </w:trPr>
        <w:tc>
          <w:tcPr>
            <w:tcBorders>
              <w:top w:val="single" w:color="00000A" w:sz="4" w:space="0"/>
              <w:left w:val="single" w:color="00000A" w:sz="4" w:space="0"/>
              <w:bottom w:val="single" w:color="00000A" w:sz="4" w:space="0"/>
              <w:right w:val="single" w:color="00000A" w:sz="4" w:space="0"/>
            </w:tcBorders>
            <w:tcMar>
              <w:left w:w="108" w:type="dxa"/>
            </w:tcMar>
            <w:tcW w:w="799" w:type="pct"/>
            <w:vAlign w:val="center"/>
            <w:textDirection w:val="lrTb"/>
            <w:noWrap w:val="false"/>
          </w:tcPr>
          <w:p>
            <w:pPr>
              <w:jc w:val="center"/>
              <w:rPr>
                <w:rFonts w:ascii="宋体" w:hAnsi="宋体" w:cs="宋体"/>
                <w:color w:val="auto"/>
                <w:szCs w:val="21"/>
                <w:highlight w:val="none"/>
              </w:rPr>
            </w:pPr>
            <w:r>
              <w:rPr>
                <w:rFonts w:hint="eastAsia" w:ascii="宋体" w:hAnsi="宋体" w:cs="宋体"/>
                <w:color w:val="auto"/>
                <w:szCs w:val="21"/>
                <w:highlight w:val="none"/>
              </w:rPr>
              <w:t xml:space="preserve">6</w:t>
            </w:r>
            <w:r/>
          </w:p>
        </w:tc>
        <w:tc>
          <w:tcPr>
            <w:tcBorders>
              <w:top w:val="single" w:color="00000A" w:sz="4" w:space="0"/>
              <w:left w:val="single" w:color="00000A" w:sz="4" w:space="0"/>
              <w:bottom w:val="single" w:color="00000A" w:sz="4" w:space="0"/>
              <w:right w:val="single" w:color="00000A" w:sz="4" w:space="0"/>
            </w:tcBorders>
            <w:tcMar>
              <w:left w:w="108" w:type="dxa"/>
            </w:tcMar>
            <w:tcW w:w="1404" w:type="pct"/>
            <w:vAlign w:val="center"/>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tcBorders>
              <w:top w:val="single" w:color="00000A" w:sz="4" w:space="0"/>
              <w:left w:val="single" w:color="00000A" w:sz="4" w:space="0"/>
              <w:bottom w:val="single" w:color="00000A" w:sz="4" w:space="0"/>
              <w:right w:val="single" w:color="00000A" w:sz="4" w:space="0"/>
            </w:tcBorders>
            <w:tcMar>
              <w:left w:w="108" w:type="dxa"/>
            </w:tcMar>
            <w:tcW w:w="964" w:type="pct"/>
            <w:vAlign w:val="center"/>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tcBorders>
              <w:top w:val="single" w:color="00000A" w:sz="4" w:space="0"/>
              <w:left w:val="single" w:color="00000A" w:sz="4" w:space="0"/>
              <w:bottom w:val="single" w:color="00000A" w:sz="4" w:space="0"/>
              <w:right w:val="single" w:color="00000A" w:sz="4" w:space="0"/>
            </w:tcBorders>
            <w:tcMar>
              <w:left w:w="108" w:type="dxa"/>
            </w:tcMar>
            <w:tcW w:w="732" w:type="pct"/>
            <w:vAlign w:val="center"/>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tcBorders>
              <w:top w:val="single" w:color="00000A" w:sz="4" w:space="0"/>
              <w:left w:val="single" w:color="00000A" w:sz="4" w:space="0"/>
              <w:bottom w:val="single" w:color="00000A" w:sz="4" w:space="0"/>
              <w:right w:val="single" w:color="00000A" w:sz="4" w:space="0"/>
            </w:tcBorders>
            <w:tcMar>
              <w:left w:w="108" w:type="dxa"/>
            </w:tcMar>
            <w:tcW w:w="1100" w:type="pct"/>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r>
      <w:tr>
        <w:trPr>
          <w:jc w:val="center"/>
          <w:trHeight w:val="426"/>
        </w:trPr>
        <w:tc>
          <w:tcPr>
            <w:tcBorders>
              <w:top w:val="single" w:color="00000A" w:sz="4" w:space="0"/>
              <w:left w:val="single" w:color="00000A" w:sz="4" w:space="0"/>
              <w:bottom w:val="single" w:color="00000A" w:sz="4" w:space="0"/>
              <w:right w:val="single" w:color="00000A" w:sz="4" w:space="0"/>
            </w:tcBorders>
            <w:tcMar>
              <w:left w:w="108" w:type="dxa"/>
            </w:tcMar>
            <w:tcW w:w="799" w:type="pct"/>
            <w:vAlign w:val="center"/>
            <w:textDirection w:val="lrTb"/>
            <w:noWrap w:val="false"/>
          </w:tcPr>
          <w:p>
            <w:pPr>
              <w:jc w:val="center"/>
              <w:rPr>
                <w:rFonts w:ascii="宋体" w:hAnsi="宋体" w:cs="宋体"/>
                <w:color w:val="auto"/>
                <w:szCs w:val="21"/>
                <w:highlight w:val="none"/>
              </w:rPr>
            </w:pPr>
            <w:r>
              <w:rPr>
                <w:rFonts w:hint="eastAsia" w:ascii="宋体" w:hAnsi="宋体" w:cs="宋体"/>
                <w:color w:val="auto"/>
                <w:szCs w:val="21"/>
                <w:highlight w:val="none"/>
              </w:rPr>
              <w:t xml:space="preserve">7</w:t>
            </w:r>
            <w:r/>
          </w:p>
        </w:tc>
        <w:tc>
          <w:tcPr>
            <w:tcBorders>
              <w:top w:val="single" w:color="00000A" w:sz="4" w:space="0"/>
              <w:left w:val="single" w:color="00000A" w:sz="4" w:space="0"/>
              <w:bottom w:val="single" w:color="00000A" w:sz="4" w:space="0"/>
              <w:right w:val="single" w:color="00000A" w:sz="4" w:space="0"/>
            </w:tcBorders>
            <w:tcMar>
              <w:left w:w="108" w:type="dxa"/>
            </w:tcMar>
            <w:tcW w:w="1404" w:type="pct"/>
            <w:vAlign w:val="center"/>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tcBorders>
              <w:top w:val="single" w:color="00000A" w:sz="4" w:space="0"/>
              <w:left w:val="single" w:color="00000A" w:sz="4" w:space="0"/>
              <w:bottom w:val="single" w:color="00000A" w:sz="4" w:space="0"/>
              <w:right w:val="single" w:color="00000A" w:sz="4" w:space="0"/>
            </w:tcBorders>
            <w:tcMar>
              <w:left w:w="108" w:type="dxa"/>
            </w:tcMar>
            <w:tcW w:w="964" w:type="pct"/>
            <w:vAlign w:val="center"/>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tcBorders>
              <w:top w:val="single" w:color="00000A" w:sz="4" w:space="0"/>
              <w:left w:val="single" w:color="00000A" w:sz="4" w:space="0"/>
              <w:bottom w:val="single" w:color="00000A" w:sz="4" w:space="0"/>
              <w:right w:val="single" w:color="00000A" w:sz="4" w:space="0"/>
            </w:tcBorders>
            <w:tcMar>
              <w:left w:w="108" w:type="dxa"/>
            </w:tcMar>
            <w:tcW w:w="732" w:type="pct"/>
            <w:vAlign w:val="center"/>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tcBorders>
              <w:top w:val="single" w:color="00000A" w:sz="4" w:space="0"/>
              <w:left w:val="single" w:color="00000A" w:sz="4" w:space="0"/>
              <w:bottom w:val="single" w:color="00000A" w:sz="4" w:space="0"/>
              <w:right w:val="single" w:color="00000A" w:sz="4" w:space="0"/>
            </w:tcBorders>
            <w:tcMar>
              <w:left w:w="108" w:type="dxa"/>
            </w:tcMar>
            <w:tcW w:w="1100" w:type="pct"/>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r>
      <w:tr>
        <w:trPr>
          <w:jc w:val="center"/>
          <w:trHeight w:val="426"/>
        </w:trPr>
        <w:tc>
          <w:tcPr>
            <w:tcBorders>
              <w:top w:val="single" w:color="00000A" w:sz="4" w:space="0"/>
              <w:left w:val="single" w:color="00000A" w:sz="4" w:space="0"/>
              <w:bottom w:val="single" w:color="00000A" w:sz="4" w:space="0"/>
              <w:right w:val="single" w:color="00000A" w:sz="4" w:space="0"/>
            </w:tcBorders>
            <w:tcMar>
              <w:left w:w="108" w:type="dxa"/>
            </w:tcMar>
            <w:tcW w:w="799" w:type="pct"/>
            <w:vAlign w:val="center"/>
            <w:textDirection w:val="lrTb"/>
            <w:noWrap w:val="false"/>
          </w:tcPr>
          <w:p>
            <w:pPr>
              <w:jc w:val="center"/>
              <w:rPr>
                <w:rFonts w:ascii="宋体" w:hAnsi="宋体" w:cs="宋体"/>
                <w:color w:val="auto"/>
                <w:szCs w:val="21"/>
                <w:highlight w:val="none"/>
              </w:rPr>
            </w:pPr>
            <w:r>
              <w:rPr>
                <w:rFonts w:hint="eastAsia" w:ascii="宋体" w:hAnsi="宋体" w:cs="宋体"/>
                <w:color w:val="auto"/>
                <w:szCs w:val="21"/>
                <w:highlight w:val="none"/>
              </w:rPr>
              <w:t xml:space="preserve">8</w:t>
            </w:r>
            <w:r/>
          </w:p>
        </w:tc>
        <w:tc>
          <w:tcPr>
            <w:tcBorders>
              <w:top w:val="single" w:color="00000A" w:sz="4" w:space="0"/>
              <w:left w:val="single" w:color="00000A" w:sz="4" w:space="0"/>
              <w:bottom w:val="single" w:color="00000A" w:sz="4" w:space="0"/>
              <w:right w:val="single" w:color="00000A" w:sz="4" w:space="0"/>
            </w:tcBorders>
            <w:tcMar>
              <w:left w:w="108" w:type="dxa"/>
            </w:tcMar>
            <w:tcW w:w="1404" w:type="pct"/>
            <w:vAlign w:val="center"/>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tcBorders>
              <w:top w:val="single" w:color="00000A" w:sz="4" w:space="0"/>
              <w:left w:val="single" w:color="00000A" w:sz="4" w:space="0"/>
              <w:bottom w:val="single" w:color="00000A" w:sz="4" w:space="0"/>
              <w:right w:val="single" w:color="00000A" w:sz="4" w:space="0"/>
            </w:tcBorders>
            <w:tcMar>
              <w:left w:w="108" w:type="dxa"/>
            </w:tcMar>
            <w:tcW w:w="964" w:type="pct"/>
            <w:vAlign w:val="center"/>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tcBorders>
              <w:top w:val="single" w:color="00000A" w:sz="4" w:space="0"/>
              <w:left w:val="single" w:color="00000A" w:sz="4" w:space="0"/>
              <w:bottom w:val="single" w:color="00000A" w:sz="4" w:space="0"/>
              <w:right w:val="single" w:color="00000A" w:sz="4" w:space="0"/>
            </w:tcBorders>
            <w:tcMar>
              <w:left w:w="108" w:type="dxa"/>
            </w:tcMar>
            <w:tcW w:w="732" w:type="pct"/>
            <w:vAlign w:val="center"/>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tcBorders>
              <w:top w:val="single" w:color="00000A" w:sz="4" w:space="0"/>
              <w:left w:val="single" w:color="00000A" w:sz="4" w:space="0"/>
              <w:bottom w:val="single" w:color="00000A" w:sz="4" w:space="0"/>
              <w:right w:val="single" w:color="00000A" w:sz="4" w:space="0"/>
            </w:tcBorders>
            <w:tcMar>
              <w:left w:w="108" w:type="dxa"/>
            </w:tcMar>
            <w:tcW w:w="1100" w:type="pct"/>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r>
      <w:tr>
        <w:trPr>
          <w:jc w:val="center"/>
          <w:trHeight w:val="426"/>
        </w:trPr>
        <w:tc>
          <w:tcPr>
            <w:tcBorders>
              <w:top w:val="single" w:color="00000A" w:sz="4" w:space="0"/>
              <w:left w:val="single" w:color="00000A" w:sz="4" w:space="0"/>
              <w:bottom w:val="single" w:color="00000A" w:sz="4" w:space="0"/>
              <w:right w:val="single" w:color="00000A" w:sz="4" w:space="0"/>
            </w:tcBorders>
            <w:tcMar>
              <w:left w:w="108" w:type="dxa"/>
            </w:tcMar>
            <w:tcW w:w="799" w:type="pct"/>
            <w:vAlign w:val="center"/>
            <w:textDirection w:val="lrTb"/>
            <w:noWrap w:val="false"/>
          </w:tcPr>
          <w:p>
            <w:pPr>
              <w:jc w:val="center"/>
              <w:rPr>
                <w:rFonts w:ascii="宋体" w:hAnsi="宋体" w:cs="宋体"/>
                <w:color w:val="auto"/>
                <w:szCs w:val="21"/>
                <w:highlight w:val="none"/>
              </w:rPr>
            </w:pPr>
            <w:r>
              <w:rPr>
                <w:rFonts w:hint="eastAsia" w:ascii="宋体" w:hAnsi="宋体" w:cs="宋体"/>
                <w:color w:val="auto"/>
                <w:szCs w:val="21"/>
                <w:highlight w:val="none"/>
              </w:rPr>
              <w:t xml:space="preserve">9</w:t>
            </w:r>
            <w:r/>
          </w:p>
        </w:tc>
        <w:tc>
          <w:tcPr>
            <w:tcBorders>
              <w:top w:val="single" w:color="00000A" w:sz="4" w:space="0"/>
              <w:left w:val="single" w:color="00000A" w:sz="4" w:space="0"/>
              <w:bottom w:val="single" w:color="00000A" w:sz="4" w:space="0"/>
              <w:right w:val="single" w:color="00000A" w:sz="4" w:space="0"/>
            </w:tcBorders>
            <w:tcMar>
              <w:left w:w="108" w:type="dxa"/>
            </w:tcMar>
            <w:tcW w:w="1404" w:type="pct"/>
            <w:vAlign w:val="center"/>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tcBorders>
              <w:top w:val="single" w:color="00000A" w:sz="4" w:space="0"/>
              <w:left w:val="single" w:color="00000A" w:sz="4" w:space="0"/>
              <w:bottom w:val="single" w:color="00000A" w:sz="4" w:space="0"/>
              <w:right w:val="single" w:color="00000A" w:sz="4" w:space="0"/>
            </w:tcBorders>
            <w:tcMar>
              <w:left w:w="108" w:type="dxa"/>
            </w:tcMar>
            <w:tcW w:w="964" w:type="pct"/>
            <w:vAlign w:val="center"/>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tcBorders>
              <w:top w:val="single" w:color="00000A" w:sz="4" w:space="0"/>
              <w:left w:val="single" w:color="00000A" w:sz="4" w:space="0"/>
              <w:bottom w:val="single" w:color="00000A" w:sz="4" w:space="0"/>
              <w:right w:val="single" w:color="00000A" w:sz="4" w:space="0"/>
            </w:tcBorders>
            <w:tcMar>
              <w:left w:w="108" w:type="dxa"/>
            </w:tcMar>
            <w:tcW w:w="732" w:type="pct"/>
            <w:vAlign w:val="center"/>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tcBorders>
              <w:top w:val="single" w:color="00000A" w:sz="4" w:space="0"/>
              <w:left w:val="single" w:color="00000A" w:sz="4" w:space="0"/>
              <w:bottom w:val="single" w:color="00000A" w:sz="4" w:space="0"/>
              <w:right w:val="single" w:color="00000A" w:sz="4" w:space="0"/>
            </w:tcBorders>
            <w:tcMar>
              <w:left w:w="108" w:type="dxa"/>
            </w:tcMar>
            <w:tcW w:w="1100" w:type="pct"/>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r>
    </w:tbl>
    <w:p>
      <w:pPr>
        <w:ind w:firstLine="450"/>
        <w:spacing w:line="360" w:lineRule="auto"/>
        <w:rPr>
          <w:rFonts w:ascii="宋体" w:hAnsi="宋体" w:cs="宋体"/>
          <w:b/>
          <w:color w:val="auto"/>
          <w:szCs w:val="21"/>
          <w:highlight w:val="none"/>
        </w:rPr>
      </w:pPr>
      <w:r>
        <w:rPr>
          <w:rFonts w:hint="eastAsia" w:ascii="宋体" w:hAnsi="宋体" w:cs="宋体"/>
          <w:b/>
          <w:color w:val="auto"/>
          <w:szCs w:val="21"/>
          <w:highlight w:val="none"/>
        </w:rPr>
        <w:t xml:space="preserve"> </w:t>
      </w:r>
      <w:r/>
    </w:p>
    <w:p>
      <w:pPr>
        <w:spacing w:line="360" w:lineRule="auto"/>
        <w:rPr>
          <w:rFonts w:ascii="Times New Roman" w:hAnsi="Times New Roman" w:eastAsia="宋体" w:cs="Times New Roman"/>
          <w:color w:val="auto"/>
          <w:highlight w:val="none"/>
        </w:rPr>
      </w:pPr>
      <w:r>
        <w:rPr>
          <w:rFonts w:hint="eastAsia" w:ascii="Times New Roman" w:hAnsi="Times New Roman" w:eastAsia="宋体" w:cs="Times New Roman"/>
          <w:color w:val="auto"/>
          <w:highlight w:val="none"/>
        </w:rPr>
        <w:t xml:space="preserve">供应商</w:t>
      </w:r>
      <w:r>
        <w:rPr>
          <w:rFonts w:ascii="Times New Roman" w:hAnsi="Times New Roman" w:eastAsia="宋体" w:cs="Times New Roman"/>
          <w:color w:val="auto"/>
          <w:highlight w:val="none"/>
        </w:rPr>
        <w:t xml:space="preserve">：（加盖</w:t>
      </w:r>
      <w:r>
        <w:rPr>
          <w:rFonts w:hint="eastAsia" w:ascii="Times New Roman" w:hAnsi="Times New Roman" w:eastAsia="宋体" w:cs="Times New Roman"/>
          <w:color w:val="auto"/>
          <w:highlight w:val="none"/>
        </w:rPr>
        <w:t xml:space="preserve">公章</w:t>
      </w:r>
      <w:r>
        <w:rPr>
          <w:rFonts w:ascii="Times New Roman" w:hAnsi="Times New Roman" w:eastAsia="宋体" w:cs="Times New Roman"/>
          <w:color w:val="auto"/>
          <w:highlight w:val="none"/>
        </w:rPr>
        <w:t xml:space="preserve">）</w:t>
      </w:r>
      <w:r/>
    </w:p>
    <w:p>
      <w:pPr>
        <w:spacing w:line="360" w:lineRule="auto"/>
        <w:rPr>
          <w:rFonts w:hint="eastAsia" w:ascii="宋体" w:hAnsi="宋体" w:eastAsia="宋体" w:cs="Times New Roman"/>
          <w:color w:val="auto"/>
          <w:sz w:val="21"/>
          <w:szCs w:val="21"/>
          <w:highlight w:val="none"/>
          <w:lang w:val="en-US" w:eastAsia="zh-CN" w:bidi="ar-SA"/>
        </w:rPr>
      </w:pPr>
      <w:r>
        <w:rPr>
          <w:rFonts w:hint="eastAsia" w:ascii="宋体" w:hAnsi="宋体" w:eastAsia="宋体" w:cs="Times New Roman"/>
          <w:color w:val="auto"/>
          <w:sz w:val="21"/>
          <w:szCs w:val="21"/>
          <w:highlight w:val="none"/>
          <w:lang w:val="en-US" w:eastAsia="zh-CN" w:bidi="ar-SA"/>
        </w:rPr>
        <w:t xml:space="preserve">法定代表人或代理人：（签字或盖章）</w:t>
      </w:r>
      <w:r/>
    </w:p>
    <w:p>
      <w:pPr>
        <w:spacing w:line="360" w:lineRule="auto"/>
        <w:rPr>
          <w:rFonts w:hint="eastAsia" w:ascii="宋体" w:hAnsi="宋体" w:eastAsia="宋体" w:cs="Times New Roman"/>
          <w:b/>
          <w:bCs/>
          <w:color w:val="auto"/>
          <w:szCs w:val="21"/>
          <w:highlight w:val="none"/>
        </w:rPr>
      </w:pPr>
      <w:r>
        <w:rPr>
          <w:rFonts w:hint="eastAsia" w:ascii="宋体" w:hAnsi="宋体" w:eastAsia="宋体" w:cs="Times New Roman"/>
          <w:color w:val="auto"/>
          <w:sz w:val="21"/>
          <w:szCs w:val="21"/>
          <w:highlight w:val="none"/>
          <w:lang w:val="en-US" w:eastAsia="zh-CN" w:bidi="ar-SA"/>
        </w:rPr>
        <w:t xml:space="preserve">日期：    年   月   日</w:t>
      </w:r>
      <w:r/>
    </w:p>
    <w:p>
      <w:pPr>
        <w:ind w:right="357"/>
        <w:spacing w:before="120" w:line="400" w:lineRule="exact"/>
        <w:rPr>
          <w:rFonts w:hint="eastAsia" w:ascii="宋体" w:hAnsi="宋体"/>
          <w:b/>
          <w:bCs/>
          <w:color w:val="auto"/>
          <w:szCs w:val="21"/>
          <w:highlight w:val="none"/>
        </w:rPr>
      </w:pPr>
      <w:r>
        <w:rPr>
          <w:rFonts w:hint="eastAsia" w:ascii="宋体" w:hAnsi="宋体"/>
          <w:b/>
          <w:bCs/>
          <w:color w:val="auto"/>
          <w:szCs w:val="21"/>
          <w:highlight w:val="none"/>
        </w:rPr>
      </w:r>
      <w:r/>
    </w:p>
    <w:p>
      <w:pPr>
        <w:ind w:left="420" w:right="357" w:hanging="400"/>
        <w:spacing w:before="120" w:line="400" w:lineRule="exact"/>
        <w:rPr>
          <w:rFonts w:hint="eastAsia" w:ascii="宋体" w:hAnsi="宋体" w:eastAsia="宋体"/>
          <w:b/>
          <w:bCs/>
          <w:color w:val="auto"/>
          <w:szCs w:val="21"/>
          <w:highlight w:val="none"/>
          <w:lang w:val="en-US" w:eastAsia="zh-CN"/>
        </w:rPr>
      </w:pPr>
      <w:r>
        <w:rPr>
          <w:rFonts w:hint="eastAsia" w:ascii="宋体" w:hAnsi="宋体"/>
          <w:b/>
          <w:bCs/>
          <w:color w:val="auto"/>
          <w:szCs w:val="21"/>
          <w:highlight w:val="none"/>
        </w:rPr>
        <w:t xml:space="preserve">注： </w:t>
      </w:r>
      <w:r>
        <w:rPr>
          <w:rFonts w:hint="eastAsia" w:ascii="宋体" w:hAnsi="宋体"/>
          <w:b w:val="0"/>
          <w:bCs w:val="0"/>
          <w:color w:val="auto"/>
          <w:szCs w:val="21"/>
          <w:highlight w:val="none"/>
        </w:rPr>
        <w:t xml:space="preserve">以上格式仅供参考，投标单位可自行编辑人员配备表，格式自拟，满足采购需求</w:t>
      </w:r>
      <w:r>
        <w:rPr>
          <w:rFonts w:hint="eastAsia" w:ascii="宋体" w:hAnsi="宋体"/>
          <w:b w:val="0"/>
          <w:bCs w:val="0"/>
          <w:color w:val="auto"/>
          <w:szCs w:val="21"/>
          <w:highlight w:val="none"/>
          <w:lang w:eastAsia="zh-CN"/>
        </w:rPr>
        <w:t xml:space="preserve">。</w:t>
      </w:r>
      <w:r/>
    </w:p>
    <w:p>
      <w:pPr>
        <w:rPr>
          <w:rFonts w:ascii="Arial" w:hAnsi="Arial"/>
          <w:color w:val="auto"/>
          <w:szCs w:val="22"/>
          <w:highlight w:val="none"/>
        </w:rPr>
      </w:pPr>
      <w:r>
        <w:rPr>
          <w:rFonts w:ascii="Arial" w:hAnsi="Arial"/>
          <w:color w:val="auto"/>
          <w:szCs w:val="22"/>
          <w:highlight w:val="none"/>
        </w:rPr>
      </w:r>
      <w:r/>
    </w:p>
    <w:p>
      <w:pPr>
        <w:spacing w:line="360" w:lineRule="auto"/>
        <w:rPr>
          <w:rFonts w:ascii="宋体" w:hAnsi="宋体" w:cs="宋体"/>
          <w:b/>
          <w:bCs/>
          <w:color w:val="auto"/>
          <w:sz w:val="28"/>
          <w:szCs w:val="32"/>
          <w:highlight w:val="none"/>
        </w:rPr>
      </w:pPr>
      <w:r/>
      <w:bookmarkStart w:id="68" w:name="_Ref363807960"/>
      <w:r/>
      <w:bookmarkStart w:id="69" w:name="_Toc140236004"/>
      <w:r/>
      <w:bookmarkStart w:id="70" w:name="_Toc88831017"/>
      <w:r>
        <w:rPr>
          <w:rFonts w:hint="eastAsia" w:ascii="宋体" w:hAnsi="宋体" w:cs="宋体"/>
          <w:color w:val="auto"/>
          <w:szCs w:val="22"/>
          <w:highlight w:val="none"/>
        </w:rPr>
        <w:br w:type="page" w:clear="all"/>
      </w:r>
      <w:r/>
    </w:p>
    <w:p>
      <w:pPr>
        <w:jc w:val="center"/>
        <w:keepLines/>
        <w:keepNext/>
        <w:spacing w:line="416" w:lineRule="auto"/>
        <w:tabs>
          <w:tab w:val="left" w:pos="432" w:leader="none"/>
          <w:tab w:val="left" w:pos="576" w:leader="none"/>
        </w:tabs>
        <w:rPr>
          <w:rFonts w:ascii="宋体" w:hAnsi="宋体" w:cs="宋体"/>
          <w:b/>
          <w:bCs/>
          <w:color w:val="auto"/>
          <w:sz w:val="28"/>
          <w:szCs w:val="32"/>
          <w:highlight w:val="none"/>
        </w:rPr>
        <w:outlineLvl w:val="1"/>
      </w:pPr>
      <w:r/>
      <w:bookmarkStart w:id="71" w:name="_Toc168300141"/>
      <w:r>
        <w:rPr>
          <w:rFonts w:hint="eastAsia" w:ascii="宋体" w:hAnsi="宋体" w:cs="宋体"/>
          <w:b/>
          <w:bCs/>
          <w:color w:val="auto"/>
          <w:sz w:val="28"/>
          <w:szCs w:val="32"/>
          <w:highlight w:val="none"/>
          <w:lang w:val="en-US" w:eastAsia="zh-CN"/>
        </w:rPr>
        <w:t xml:space="preserve">6</w:t>
      </w:r>
      <w:r>
        <w:rPr>
          <w:rFonts w:hint="eastAsia" w:ascii="宋体" w:hAnsi="宋体" w:cs="宋体"/>
          <w:b/>
          <w:bCs/>
          <w:color w:val="auto"/>
          <w:sz w:val="28"/>
          <w:szCs w:val="32"/>
          <w:highlight w:val="none"/>
        </w:rPr>
        <w:t xml:space="preserve">、偏离表（技术、商务）</w:t>
      </w:r>
      <w:bookmarkEnd w:id="68"/>
      <w:r/>
      <w:bookmarkEnd w:id="69"/>
      <w:r/>
      <w:bookmarkEnd w:id="70"/>
      <w:r/>
      <w:bookmarkEnd w:id="71"/>
      <w:r/>
      <w:r/>
    </w:p>
    <w:tbl>
      <w:tblPr>
        <w:tblStyle w:val="707"/>
        <w:tblW w:w="4997"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2130"/>
        <w:gridCol w:w="2130"/>
        <w:gridCol w:w="1879"/>
        <w:gridCol w:w="2384"/>
      </w:tblGrid>
      <w:tr>
        <w:trPr>
          <w:jc w:val="center"/>
          <w:trHeight w:val="454"/>
        </w:trPr>
        <w:tc>
          <w:tcPr>
            <w:tcW w:w="1249" w:type="pct"/>
            <w:vAlign w:val="center"/>
            <w:textDirection w:val="lrTb"/>
            <w:noWrap w:val="false"/>
          </w:tcPr>
          <w:p>
            <w:pPr>
              <w:jc w:val="center"/>
              <w:rPr>
                <w:rFonts w:ascii="宋体" w:hAnsi="宋体" w:cs="宋体"/>
                <w:color w:val="auto"/>
                <w:szCs w:val="21"/>
                <w:highlight w:val="none"/>
              </w:rPr>
            </w:pPr>
            <w:r>
              <w:rPr>
                <w:rFonts w:hint="eastAsia" w:ascii="宋体" w:hAnsi="宋体" w:cs="宋体"/>
                <w:color w:val="auto"/>
                <w:szCs w:val="21"/>
                <w:highlight w:val="none"/>
              </w:rPr>
              <w:t xml:space="preserve">项      目</w:t>
            </w:r>
            <w:r/>
          </w:p>
        </w:tc>
        <w:tc>
          <w:tcPr>
            <w:tcW w:w="1249" w:type="pct"/>
            <w:vAlign w:val="center"/>
            <w:textDirection w:val="lrTb"/>
            <w:noWrap w:val="false"/>
          </w:tcPr>
          <w:p>
            <w:pPr>
              <w:jc w:val="center"/>
              <w:rPr>
                <w:rFonts w:ascii="宋体" w:hAnsi="宋体" w:cs="宋体"/>
                <w:color w:val="auto"/>
                <w:szCs w:val="21"/>
                <w:highlight w:val="none"/>
              </w:rPr>
            </w:pPr>
            <w:r>
              <w:rPr>
                <w:rFonts w:hint="eastAsia" w:ascii="宋体" w:hAnsi="宋体" w:cs="宋体"/>
                <w:color w:val="auto"/>
                <w:szCs w:val="21"/>
                <w:highlight w:val="none"/>
              </w:rPr>
              <w:t xml:space="preserve">招标要求</w:t>
            </w:r>
            <w:r/>
          </w:p>
        </w:tc>
        <w:tc>
          <w:tcPr>
            <w:tcW w:w="1102" w:type="pct"/>
            <w:vAlign w:val="center"/>
            <w:textDirection w:val="lrTb"/>
            <w:noWrap w:val="false"/>
          </w:tcPr>
          <w:p>
            <w:pPr>
              <w:jc w:val="center"/>
              <w:rPr>
                <w:rFonts w:ascii="宋体" w:hAnsi="宋体" w:cs="宋体"/>
                <w:color w:val="auto"/>
                <w:szCs w:val="21"/>
                <w:highlight w:val="none"/>
              </w:rPr>
            </w:pPr>
            <w:r>
              <w:rPr>
                <w:rFonts w:hint="eastAsia" w:ascii="宋体" w:hAnsi="宋体" w:cs="宋体"/>
                <w:color w:val="auto"/>
                <w:szCs w:val="21"/>
                <w:highlight w:val="none"/>
              </w:rPr>
              <w:t xml:space="preserve">投标内容</w:t>
            </w:r>
            <w:r/>
          </w:p>
        </w:tc>
        <w:tc>
          <w:tcPr>
            <w:tcW w:w="1398" w:type="pct"/>
            <w:vAlign w:val="center"/>
            <w:textDirection w:val="lrTb"/>
            <w:noWrap w:val="false"/>
          </w:tcPr>
          <w:p>
            <w:pPr>
              <w:jc w:val="center"/>
              <w:rPr>
                <w:rFonts w:ascii="宋体" w:hAnsi="宋体" w:cs="宋体"/>
                <w:color w:val="auto"/>
                <w:szCs w:val="21"/>
                <w:highlight w:val="none"/>
              </w:rPr>
            </w:pPr>
            <w:r>
              <w:rPr>
                <w:rFonts w:hint="eastAsia" w:ascii="宋体" w:hAnsi="宋体" w:cs="宋体"/>
                <w:color w:val="auto"/>
                <w:szCs w:val="21"/>
                <w:highlight w:val="none"/>
              </w:rPr>
              <w:t xml:space="preserve">偏离说明</w:t>
            </w:r>
            <w:r/>
          </w:p>
          <w:p>
            <w:pPr>
              <w:jc w:val="center"/>
              <w:rPr>
                <w:rFonts w:ascii="宋体" w:hAnsi="宋体" w:cs="宋体"/>
                <w:color w:val="auto"/>
                <w:szCs w:val="21"/>
                <w:highlight w:val="none"/>
              </w:rPr>
            </w:pPr>
            <w:r>
              <w:rPr>
                <w:rFonts w:hint="eastAsia" w:ascii="宋体" w:hAnsi="宋体" w:cs="宋体"/>
                <w:color w:val="auto"/>
                <w:szCs w:val="21"/>
                <w:highlight w:val="none"/>
              </w:rPr>
              <w:t xml:space="preserve">(负偏离/正偏离/无偏离)</w:t>
            </w:r>
            <w:r/>
          </w:p>
        </w:tc>
      </w:tr>
      <w:tr>
        <w:trPr>
          <w:jc w:val="center"/>
          <w:trHeight w:val="454"/>
        </w:trPr>
        <w:tc>
          <w:tcPr>
            <w:tcW w:w="1249" w:type="pct"/>
            <w:vAlign w:val="center"/>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tcW w:w="1249" w:type="pct"/>
            <w:vAlign w:val="center"/>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tcW w:w="1102" w:type="pct"/>
            <w:vAlign w:val="center"/>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tcW w:w="1398" w:type="pct"/>
            <w:vAlign w:val="center"/>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r>
      <w:tr>
        <w:trPr>
          <w:jc w:val="center"/>
          <w:trHeight w:val="454"/>
        </w:trPr>
        <w:tc>
          <w:tcPr>
            <w:tcW w:w="1249" w:type="pct"/>
            <w:vAlign w:val="center"/>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tcW w:w="1249" w:type="pct"/>
            <w:vAlign w:val="center"/>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tcW w:w="1102" w:type="pct"/>
            <w:vAlign w:val="center"/>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tcW w:w="1398" w:type="pct"/>
            <w:vAlign w:val="center"/>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r>
      <w:tr>
        <w:trPr>
          <w:jc w:val="center"/>
          <w:trHeight w:val="454"/>
        </w:trPr>
        <w:tc>
          <w:tcPr>
            <w:tcW w:w="1249" w:type="pct"/>
            <w:vAlign w:val="center"/>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tcW w:w="1249" w:type="pct"/>
            <w:vAlign w:val="center"/>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tcW w:w="1102" w:type="pct"/>
            <w:vAlign w:val="center"/>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tcW w:w="1398" w:type="pct"/>
            <w:vAlign w:val="center"/>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r>
      <w:tr>
        <w:trPr>
          <w:jc w:val="center"/>
          <w:trHeight w:val="454"/>
        </w:trPr>
        <w:tc>
          <w:tcPr>
            <w:tcW w:w="1249" w:type="pct"/>
            <w:vAlign w:val="center"/>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tcW w:w="1249" w:type="pct"/>
            <w:vAlign w:val="center"/>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tcW w:w="1102" w:type="pct"/>
            <w:vAlign w:val="center"/>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tcW w:w="1398" w:type="pct"/>
            <w:vAlign w:val="center"/>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r>
      <w:tr>
        <w:trPr>
          <w:jc w:val="center"/>
          <w:trHeight w:val="454"/>
        </w:trPr>
        <w:tc>
          <w:tcPr>
            <w:tcW w:w="1249" w:type="pct"/>
            <w:vAlign w:val="center"/>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tcW w:w="1249" w:type="pct"/>
            <w:vAlign w:val="center"/>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tcW w:w="1102" w:type="pct"/>
            <w:vAlign w:val="center"/>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tcW w:w="1398" w:type="pct"/>
            <w:vAlign w:val="center"/>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r>
    </w:tbl>
    <w:p>
      <w:pPr>
        <w:ind w:firstLine="527"/>
        <w:jc w:val="left"/>
        <w:spacing w:line="360" w:lineRule="auto"/>
        <w:rPr>
          <w:rFonts w:ascii="宋体" w:hAnsi="宋体" w:cs="宋体"/>
          <w:color w:val="auto"/>
          <w:szCs w:val="21"/>
          <w:highlight w:val="none"/>
        </w:rPr>
      </w:pPr>
      <w:r>
        <w:rPr>
          <w:rFonts w:ascii="宋体" w:hAnsi="宋体" w:cs="宋体"/>
          <w:color w:val="auto"/>
          <w:szCs w:val="21"/>
          <w:highlight w:val="none"/>
        </w:rPr>
      </w:r>
      <w:r/>
    </w:p>
    <w:p>
      <w:pPr>
        <w:jc w:val="left"/>
        <w:spacing w:line="360" w:lineRule="auto"/>
        <w:rPr>
          <w:rFonts w:ascii="宋体" w:hAnsi="宋体" w:eastAsia="宋体" w:cs="宋体"/>
          <w:color w:val="auto"/>
          <w:szCs w:val="21"/>
          <w:highlight w:val="none"/>
        </w:rPr>
      </w:pPr>
      <w:r>
        <w:rPr>
          <w:rFonts w:hint="eastAsia" w:ascii="Times New Roman" w:hAnsi="Times New Roman" w:eastAsia="宋体" w:cs="Times New Roman"/>
          <w:color w:val="auto"/>
          <w:highlight w:val="none"/>
        </w:rPr>
        <w:t xml:space="preserve">供应商</w:t>
      </w:r>
      <w:r>
        <w:rPr>
          <w:rFonts w:hint="eastAsia" w:ascii="宋体" w:hAnsi="宋体" w:eastAsia="宋体" w:cs="宋体"/>
          <w:color w:val="auto"/>
          <w:szCs w:val="21"/>
          <w:highlight w:val="none"/>
        </w:rPr>
        <w:t xml:space="preserve">：（单位盖章）</w:t>
      </w:r>
      <w:r/>
    </w:p>
    <w:p>
      <w:pPr>
        <w:jc w:val="left"/>
        <w:spacing w:line="360" w:lineRule="auto"/>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法人/被授权人（签字或盖章）：</w:t>
      </w:r>
      <w:r/>
    </w:p>
    <w:p>
      <w:pPr>
        <w:jc w:val="left"/>
        <w:spacing w:line="360" w:lineRule="auto"/>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日期：    年  月  日</w:t>
      </w:r>
      <w:r/>
    </w:p>
    <w:p>
      <w:pPr>
        <w:jc w:val="center"/>
        <w:keepLines/>
        <w:keepNext/>
        <w:spacing w:line="416" w:lineRule="auto"/>
        <w:tabs>
          <w:tab w:val="left" w:pos="432" w:leader="none"/>
          <w:tab w:val="left" w:pos="576" w:leader="none"/>
        </w:tabs>
        <w:rPr>
          <w:rFonts w:ascii="宋体" w:hAnsi="宋体" w:cs="宋体"/>
          <w:b/>
          <w:bCs/>
          <w:color w:val="auto"/>
          <w:sz w:val="28"/>
          <w:szCs w:val="32"/>
          <w:highlight w:val="none"/>
        </w:rPr>
        <w:outlineLvl w:val="1"/>
      </w:pPr>
      <w:r>
        <w:rPr>
          <w:rFonts w:hint="eastAsia" w:ascii="宋体" w:hAnsi="宋体" w:cs="宋体"/>
          <w:b/>
          <w:bCs/>
          <w:color w:val="auto"/>
          <w:szCs w:val="21"/>
          <w:highlight w:val="none"/>
        </w:rPr>
        <w:br w:type="page" w:clear="all"/>
      </w:r>
      <w:bookmarkStart w:id="72" w:name="_Toc140236005"/>
      <w:r/>
      <w:bookmarkStart w:id="73" w:name="_Toc168300142"/>
      <w:r/>
      <w:bookmarkStart w:id="74" w:name="_Toc88831018"/>
      <w:r/>
      <w:bookmarkStart w:id="75" w:name="_Ref17468056"/>
      <w:r>
        <w:rPr>
          <w:rFonts w:hint="eastAsia" w:ascii="宋体" w:hAnsi="宋体" w:cs="宋体"/>
          <w:b/>
          <w:bCs/>
          <w:color w:val="auto"/>
          <w:sz w:val="28"/>
          <w:szCs w:val="32"/>
          <w:highlight w:val="none"/>
          <w:lang w:val="en-US" w:eastAsia="zh-CN"/>
        </w:rPr>
        <w:t xml:space="preserve">7</w:t>
      </w:r>
      <w:r>
        <w:rPr>
          <w:rFonts w:hint="eastAsia" w:ascii="宋体" w:hAnsi="宋体" w:cs="宋体"/>
          <w:b/>
          <w:bCs/>
          <w:color w:val="auto"/>
          <w:sz w:val="28"/>
          <w:szCs w:val="32"/>
          <w:highlight w:val="none"/>
        </w:rPr>
        <w:t xml:space="preserve">、中小企业声明函</w:t>
      </w:r>
      <w:bookmarkEnd w:id="72"/>
      <w:r/>
      <w:bookmarkEnd w:id="73"/>
      <w:r/>
      <w:bookmarkEnd w:id="74"/>
      <w:r/>
      <w:bookmarkEnd w:id="75"/>
      <w:r/>
      <w:bookmarkStart w:id="76" w:name="_Ref363807961"/>
      <w:r/>
      <w:r/>
    </w:p>
    <w:p>
      <w:pPr>
        <w:ind w:firstLine="420"/>
        <w:jc w:val="left"/>
        <w:spacing w:line="360" w:lineRule="auto"/>
        <w:rPr>
          <w:rFonts w:ascii="宋体" w:hAnsi="宋体" w:cs="宋体"/>
          <w:color w:val="auto"/>
          <w:szCs w:val="21"/>
          <w:highlight w:val="none"/>
          <w:lang w:val="zh-CN"/>
        </w:rPr>
      </w:pPr>
      <w:r>
        <w:rPr>
          <w:rFonts w:hint="eastAsia" w:ascii="宋体" w:hAnsi="宋体" w:cs="宋体"/>
          <w:color w:val="auto"/>
          <w:szCs w:val="21"/>
          <w:highlight w:val="none"/>
          <w:u w:val="single"/>
        </w:rPr>
        <w:t xml:space="preserve">                    </w:t>
      </w:r>
      <w:r>
        <w:rPr>
          <w:rFonts w:hint="eastAsia" w:ascii="宋体" w:hAnsi="宋体" w:cs="宋体"/>
          <w:color w:val="auto"/>
          <w:szCs w:val="21"/>
          <w:highlight w:val="none"/>
          <w:lang w:val="zh-CN"/>
        </w:rPr>
        <w:t xml:space="preserve">：</w:t>
      </w:r>
      <w:r/>
    </w:p>
    <w:p>
      <w:pPr>
        <w:ind w:firstLine="420"/>
        <w:jc w:val="left"/>
        <w:spacing w:after="120" w:line="360" w:lineRule="auto"/>
        <w:widowControl w:val="off"/>
        <w:rPr>
          <w:rFonts w:hint="default"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本公司（联合体）郑重声明，根据《政府采购促进中小企业发展管理办法》（财库〔2020〕46号）的规定，本公司（联合体）参加</w:t>
      </w:r>
      <w:r>
        <w:rPr>
          <w:rFonts w:hint="eastAsia" w:ascii="宋体" w:hAnsi="宋体" w:eastAsia="宋体" w:cs="宋体"/>
          <w:color w:val="auto"/>
          <w:sz w:val="21"/>
          <w:szCs w:val="21"/>
          <w:highlight w:val="none"/>
          <w:u w:val="single"/>
          <w:lang w:val="en-US" w:eastAsia="zh-CN" w:bidi="ar-SA"/>
        </w:rPr>
        <w:t xml:space="preserve">（单位名称）</w:t>
      </w:r>
      <w:r>
        <w:rPr>
          <w:rFonts w:hint="eastAsia" w:ascii="宋体" w:hAnsi="宋体" w:eastAsia="宋体" w:cs="宋体"/>
          <w:color w:val="auto"/>
          <w:sz w:val="21"/>
          <w:szCs w:val="21"/>
          <w:highlight w:val="none"/>
          <w:lang w:val="en-US" w:eastAsia="zh-CN" w:bidi="ar-SA"/>
        </w:rPr>
        <w:t xml:space="preserve">的</w:t>
      </w:r>
      <w:r>
        <w:rPr>
          <w:rFonts w:hint="eastAsia" w:ascii="宋体" w:hAnsi="宋体" w:eastAsia="宋体" w:cs="宋体"/>
          <w:color w:val="auto"/>
          <w:sz w:val="21"/>
          <w:szCs w:val="21"/>
          <w:highlight w:val="none"/>
          <w:u w:val="single"/>
          <w:lang w:val="en-US" w:eastAsia="zh-CN" w:bidi="ar-SA"/>
        </w:rPr>
        <w:t xml:space="preserve">（项目名称）</w:t>
      </w:r>
      <w:r>
        <w:rPr>
          <w:rFonts w:hint="eastAsia" w:ascii="宋体" w:hAnsi="宋体" w:eastAsia="宋体" w:cs="宋体"/>
          <w:color w:val="auto"/>
          <w:sz w:val="21"/>
          <w:szCs w:val="21"/>
          <w:highlight w:val="none"/>
          <w:lang w:val="en-US" w:eastAsia="zh-CN" w:bidi="ar-SA"/>
        </w:rPr>
        <w:t xml:space="preserve">采购活动，服务全部由符合政策要求的中小企业承接。相关企业（含联合体中的中小企业、签订分包意向协议的中小企业）的具体情况如下：</w:t>
      </w:r>
      <w:r/>
    </w:p>
    <w:p>
      <w:pPr>
        <w:ind w:firstLine="420"/>
        <w:jc w:val="left"/>
        <w:spacing w:line="360" w:lineRule="auto"/>
        <w:tabs>
          <w:tab w:val="left" w:pos="1706" w:leader="none"/>
          <w:tab w:val="left" w:pos="4905" w:leader="none"/>
          <w:tab w:val="left" w:pos="7113" w:leader="none"/>
        </w:tabs>
        <w:rPr>
          <w:rFonts w:hint="default" w:ascii="宋体" w:hAnsi="宋体" w:eastAsia="宋体" w:cs="宋体"/>
          <w:color w:val="auto"/>
          <w:szCs w:val="21"/>
          <w:highlight w:val="none"/>
        </w:rPr>
      </w:pPr>
      <w:r>
        <w:rPr>
          <w:rFonts w:hint="eastAsia" w:ascii="宋体" w:hAnsi="宋体" w:eastAsia="宋体" w:cs="宋体"/>
          <w:color w:val="auto"/>
          <w:szCs w:val="21"/>
          <w:highlight w:val="none"/>
        </w:rPr>
        <w:t xml:space="preserve">1.</w:t>
      </w:r>
      <w:r>
        <w:rPr>
          <w:rFonts w:hint="eastAsia" w:ascii="宋体" w:hAnsi="宋体" w:eastAsia="宋体" w:cs="宋体"/>
          <w:color w:val="auto"/>
          <w:szCs w:val="21"/>
          <w:highlight w:val="none"/>
          <w:u w:val="single"/>
        </w:rPr>
        <w:t xml:space="preserve">（标的名称）</w:t>
      </w:r>
      <w:r>
        <w:rPr>
          <w:rFonts w:hint="eastAsia" w:ascii="宋体" w:hAnsi="宋体" w:eastAsia="宋体" w:cs="宋体"/>
          <w:color w:val="auto"/>
          <w:szCs w:val="21"/>
          <w:highlight w:val="none"/>
        </w:rPr>
        <w:t xml:space="preserve">，属于</w:t>
      </w:r>
      <w:r>
        <w:rPr>
          <w:rFonts w:hint="eastAsia" w:ascii="宋体" w:hAnsi="宋体" w:eastAsia="宋体" w:cs="宋体"/>
          <w:color w:val="auto"/>
          <w:szCs w:val="21"/>
          <w:highlight w:val="none"/>
          <w:u w:val="single"/>
        </w:rPr>
        <w:t xml:space="preserve">（采购文件中明确的所属行业）</w:t>
      </w:r>
      <w:r>
        <w:rPr>
          <w:rFonts w:hint="eastAsia" w:ascii="宋体" w:hAnsi="宋体" w:eastAsia="宋体" w:cs="宋体"/>
          <w:color w:val="auto"/>
          <w:szCs w:val="21"/>
          <w:highlight w:val="none"/>
        </w:rPr>
        <w:t xml:space="preserve">； 承接企业为</w:t>
      </w:r>
      <w:r>
        <w:rPr>
          <w:rFonts w:hint="eastAsia" w:ascii="宋体" w:hAnsi="宋体" w:eastAsia="宋体" w:cs="宋体"/>
          <w:color w:val="auto"/>
          <w:szCs w:val="21"/>
          <w:highlight w:val="none"/>
          <w:u w:val="single"/>
        </w:rPr>
        <w:t xml:space="preserve">（企业名称）</w:t>
      </w:r>
      <w:r>
        <w:rPr>
          <w:rFonts w:hint="eastAsia" w:ascii="宋体" w:hAnsi="宋体" w:eastAsia="宋体" w:cs="宋体"/>
          <w:color w:val="auto"/>
          <w:szCs w:val="21"/>
          <w:highlight w:val="none"/>
        </w:rPr>
        <w:t xml:space="preserve">，从业人员</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 xml:space="preserve">人，营业收入为</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 xml:space="preserve">万元，资产总额为</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 xml:space="preserve">万元</w:t>
      </w:r>
      <w:r>
        <w:rPr>
          <w:rFonts w:hint="eastAsia" w:ascii="宋体" w:hAnsi="宋体" w:eastAsia="宋体" w:cs="宋体"/>
          <w:color w:val="auto"/>
          <w:szCs w:val="21"/>
          <w:highlight w:val="none"/>
          <w:vertAlign w:val="superscript"/>
        </w:rPr>
        <w:t xml:space="preserve">1</w:t>
      </w:r>
      <w:r>
        <w:rPr>
          <w:rFonts w:hint="eastAsia" w:ascii="宋体" w:hAnsi="宋体" w:eastAsia="宋体" w:cs="宋体"/>
          <w:color w:val="auto"/>
          <w:szCs w:val="21"/>
          <w:highlight w:val="none"/>
        </w:rPr>
        <w:t xml:space="preserve">，属于</w:t>
      </w:r>
      <w:r>
        <w:rPr>
          <w:rFonts w:hint="eastAsia" w:ascii="宋体" w:hAnsi="宋体" w:eastAsia="宋体" w:cs="宋体"/>
          <w:color w:val="auto"/>
          <w:szCs w:val="21"/>
          <w:highlight w:val="none"/>
          <w:u w:val="single"/>
        </w:rPr>
        <w:t xml:space="preserve">（中型企业、 小型企业、微型企业）</w:t>
      </w:r>
      <w:r>
        <w:rPr>
          <w:rFonts w:hint="eastAsia" w:ascii="宋体" w:hAnsi="宋体" w:eastAsia="宋体" w:cs="宋体"/>
          <w:color w:val="auto"/>
          <w:szCs w:val="21"/>
          <w:highlight w:val="none"/>
        </w:rPr>
        <w:t xml:space="preserve">；</w:t>
      </w:r>
      <w:r/>
    </w:p>
    <w:p>
      <w:pPr>
        <w:ind w:firstLine="420"/>
        <w:jc w:val="left"/>
        <w:spacing w:line="360" w:lineRule="auto"/>
        <w:tabs>
          <w:tab w:val="left" w:pos="1706" w:leader="none"/>
          <w:tab w:val="left" w:pos="4905" w:leader="none"/>
          <w:tab w:val="left" w:pos="7113" w:leader="none"/>
        </w:tabs>
        <w:rPr>
          <w:rFonts w:hint="default" w:ascii="宋体" w:hAnsi="宋体" w:eastAsia="宋体" w:cs="宋体"/>
          <w:color w:val="auto"/>
          <w:szCs w:val="21"/>
          <w:highlight w:val="none"/>
        </w:rPr>
      </w:pPr>
      <w:r>
        <w:rPr>
          <w:rFonts w:hint="eastAsia" w:ascii="宋体" w:hAnsi="宋体" w:eastAsia="宋体" w:cs="宋体"/>
          <w:color w:val="auto"/>
          <w:szCs w:val="21"/>
          <w:highlight w:val="none"/>
        </w:rPr>
        <w:t xml:space="preserve">2. </w:t>
      </w:r>
      <w:r>
        <w:rPr>
          <w:rFonts w:hint="eastAsia" w:ascii="宋体" w:hAnsi="宋体" w:eastAsia="宋体" w:cs="宋体"/>
          <w:color w:val="auto"/>
          <w:szCs w:val="21"/>
          <w:highlight w:val="none"/>
          <w:u w:val="single"/>
        </w:rPr>
        <w:t xml:space="preserve">（标的名称）</w:t>
      </w:r>
      <w:r>
        <w:rPr>
          <w:rFonts w:hint="eastAsia" w:ascii="宋体" w:hAnsi="宋体" w:eastAsia="宋体" w:cs="宋体"/>
          <w:color w:val="auto"/>
          <w:szCs w:val="21"/>
          <w:highlight w:val="none"/>
        </w:rPr>
        <w:t xml:space="preserve">，属于</w:t>
      </w:r>
      <w:r>
        <w:rPr>
          <w:rFonts w:hint="eastAsia" w:ascii="宋体" w:hAnsi="宋体" w:eastAsia="宋体" w:cs="宋体"/>
          <w:color w:val="auto"/>
          <w:szCs w:val="21"/>
          <w:highlight w:val="none"/>
          <w:u w:val="single"/>
        </w:rPr>
        <w:t xml:space="preserve">（采购文件中明确的所属行业）</w:t>
      </w:r>
      <w:r>
        <w:rPr>
          <w:rFonts w:hint="eastAsia" w:ascii="宋体" w:hAnsi="宋体" w:eastAsia="宋体" w:cs="宋体"/>
          <w:color w:val="auto"/>
          <w:szCs w:val="21"/>
          <w:highlight w:val="none"/>
        </w:rPr>
        <w:t xml:space="preserve">； 承接企业为</w:t>
      </w:r>
      <w:r>
        <w:rPr>
          <w:rFonts w:hint="eastAsia" w:ascii="宋体" w:hAnsi="宋体" w:eastAsia="宋体" w:cs="宋体"/>
          <w:color w:val="auto"/>
          <w:szCs w:val="21"/>
          <w:highlight w:val="none"/>
          <w:u w:val="single"/>
        </w:rPr>
        <w:t xml:space="preserve">（企业名称）</w:t>
      </w:r>
      <w:r>
        <w:rPr>
          <w:rFonts w:hint="eastAsia" w:ascii="宋体" w:hAnsi="宋体" w:eastAsia="宋体" w:cs="宋体"/>
          <w:color w:val="auto"/>
          <w:szCs w:val="21"/>
          <w:highlight w:val="none"/>
        </w:rPr>
        <w:t xml:space="preserve">，从业人员</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 xml:space="preserve">人，营业收入为</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 xml:space="preserve">万元，资产总额为</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 xml:space="preserve">万元</w:t>
      </w:r>
      <w:r>
        <w:rPr>
          <w:rFonts w:hint="eastAsia" w:ascii="宋体" w:hAnsi="宋体" w:eastAsia="宋体" w:cs="宋体"/>
          <w:color w:val="auto"/>
          <w:szCs w:val="21"/>
          <w:highlight w:val="none"/>
          <w:vertAlign w:val="superscript"/>
        </w:rPr>
        <w:t xml:space="preserve">1</w:t>
      </w:r>
      <w:r>
        <w:rPr>
          <w:rFonts w:hint="eastAsia" w:ascii="宋体" w:hAnsi="宋体" w:eastAsia="宋体" w:cs="宋体"/>
          <w:color w:val="auto"/>
          <w:szCs w:val="21"/>
          <w:highlight w:val="none"/>
        </w:rPr>
        <w:t xml:space="preserve">，属于</w:t>
      </w:r>
      <w:r>
        <w:rPr>
          <w:rFonts w:hint="eastAsia" w:ascii="宋体" w:hAnsi="宋体" w:eastAsia="宋体" w:cs="宋体"/>
          <w:color w:val="auto"/>
          <w:szCs w:val="21"/>
          <w:highlight w:val="none"/>
          <w:u w:val="single"/>
        </w:rPr>
        <w:t xml:space="preserve">（中型企业、 小型企业、微型企业）</w:t>
      </w:r>
      <w:r>
        <w:rPr>
          <w:rFonts w:hint="eastAsia" w:ascii="宋体" w:hAnsi="宋体" w:eastAsia="宋体" w:cs="宋体"/>
          <w:color w:val="auto"/>
          <w:szCs w:val="21"/>
          <w:highlight w:val="none"/>
        </w:rPr>
        <w:t xml:space="preserve">；</w:t>
      </w:r>
      <w:r/>
    </w:p>
    <w:p>
      <w:pPr>
        <w:ind w:firstLine="420"/>
        <w:spacing w:line="360" w:lineRule="auto"/>
        <w:rPr>
          <w:rFonts w:hint="default" w:ascii="宋体" w:hAnsi="宋体" w:eastAsia="宋体" w:cs="Times New Roman"/>
          <w:color w:val="auto"/>
          <w:highlight w:val="none"/>
        </w:rPr>
      </w:pPr>
      <w:r>
        <w:rPr>
          <w:rFonts w:hint="eastAsia" w:ascii="宋体" w:hAnsi="宋体" w:eastAsia="宋体" w:cs="Times New Roman"/>
          <w:color w:val="auto"/>
          <w:highlight w:val="none"/>
        </w:rPr>
        <w:t xml:space="preserve">……</w:t>
      </w:r>
      <w:r/>
    </w:p>
    <w:p>
      <w:pPr>
        <w:ind w:firstLine="420"/>
        <w:jc w:val="both"/>
        <w:spacing w:line="360" w:lineRule="auto"/>
        <w:widowControl w:val="off"/>
        <w:rPr>
          <w:rFonts w:hint="default" w:ascii="宋体" w:hAnsi="宋体" w:eastAsia="宋体" w:cs="Times New Roman"/>
          <w:color w:val="auto"/>
          <w:sz w:val="21"/>
          <w:szCs w:val="21"/>
          <w:highlight w:val="none"/>
          <w:lang w:val="en-US" w:eastAsia="zh-CN" w:bidi="ar-SA"/>
        </w:rPr>
      </w:pPr>
      <w:r>
        <w:rPr>
          <w:rFonts w:hint="eastAsia" w:ascii="宋体" w:hAnsi="宋体" w:eastAsia="宋体" w:cs="Times New Roman"/>
          <w:color w:val="auto"/>
          <w:sz w:val="21"/>
          <w:szCs w:val="21"/>
          <w:highlight w:val="none"/>
          <w:lang w:val="en-US" w:eastAsia="zh-CN" w:bidi="ar-SA"/>
        </w:rPr>
        <w:t xml:space="preserve">以上企业，不属于大企业的分支机构，不存在控股股东为大企业的情形，也不存在与大企业的负责人为同一人的情形。</w:t>
      </w:r>
      <w:r/>
    </w:p>
    <w:p>
      <w:pPr>
        <w:ind w:firstLine="420"/>
        <w:jc w:val="both"/>
        <w:spacing w:line="360" w:lineRule="auto"/>
        <w:widowControl w:val="off"/>
        <w:rPr>
          <w:rFonts w:hint="default" w:ascii="宋体" w:hAnsi="宋体" w:eastAsia="宋体" w:cs="Times New Roman"/>
          <w:color w:val="auto"/>
          <w:sz w:val="21"/>
          <w:szCs w:val="21"/>
          <w:highlight w:val="none"/>
          <w:lang w:val="en-US" w:eastAsia="zh-CN" w:bidi="ar-SA"/>
        </w:rPr>
      </w:pPr>
      <w:r>
        <w:rPr>
          <w:rFonts w:hint="eastAsia" w:ascii="宋体" w:hAnsi="宋体" w:eastAsia="宋体" w:cs="Times New Roman"/>
          <w:color w:val="auto"/>
          <w:sz w:val="21"/>
          <w:szCs w:val="21"/>
          <w:highlight w:val="none"/>
          <w:lang w:val="en-US" w:eastAsia="zh-CN" w:bidi="ar-SA"/>
        </w:rPr>
        <w:t xml:space="preserve">本企业对上述声明内容的真实性负责。如有虚假，将依法承担相应责任。</w:t>
      </w:r>
      <w:r/>
    </w:p>
    <w:p>
      <w:pPr>
        <w:ind w:firstLine="422"/>
        <w:jc w:val="both"/>
        <w:spacing w:line="360" w:lineRule="auto"/>
        <w:widowControl w:val="off"/>
        <w:rPr>
          <w:rFonts w:hint="default" w:ascii="宋体" w:hAnsi="宋体" w:eastAsia="宋体" w:cs="Times New Roman"/>
          <w:color w:val="auto"/>
          <w:sz w:val="21"/>
          <w:szCs w:val="21"/>
          <w:highlight w:val="none"/>
          <w:lang w:val="en-US" w:eastAsia="zh-CN" w:bidi="ar-SA"/>
        </w:rPr>
      </w:pPr>
      <w:r>
        <w:rPr>
          <w:rFonts w:hint="eastAsia" w:ascii="宋体" w:hAnsi="宋体" w:eastAsia="宋体" w:cs="Times New Roman"/>
          <w:b/>
          <w:color w:val="auto"/>
          <w:sz w:val="21"/>
          <w:szCs w:val="21"/>
          <w:highlight w:val="none"/>
          <w:lang w:val="en-US" w:eastAsia="zh-CN" w:bidi="ar-SA"/>
        </w:rPr>
        <w:t xml:space="preserve">本项目所属行业为：其他未列明行业。</w:t>
      </w:r>
      <w:r>
        <w:rPr>
          <w:rFonts w:hint="eastAsia" w:ascii="宋体" w:hAnsi="宋体" w:eastAsia="宋体" w:cs="宋体"/>
          <w:color w:val="auto"/>
          <w:sz w:val="21"/>
          <w:szCs w:val="21"/>
          <w:highlight w:val="none"/>
          <w:lang w:val="en-US" w:eastAsia="zh-CN" w:bidi="ar-SA"/>
        </w:rPr>
        <w:t xml:space="preserve">中小微企业划型标准请根据《中小企业划型标准规定》（工信部联企业〔2011〕300号）。投标人提供的承诺函须按本项目规定行业填写，否则其声明函不予认可。</w:t>
      </w:r>
      <w:r>
        <w:rPr>
          <w:rFonts w:hint="eastAsia" w:ascii="宋体" w:hAnsi="宋体" w:eastAsia="宋体" w:cs="Times New Roman"/>
          <w:color w:val="auto"/>
          <w:sz w:val="21"/>
          <w:szCs w:val="21"/>
          <w:highlight w:val="none"/>
          <w:lang w:val="en-US" w:eastAsia="zh-CN" w:bidi="ar-SA"/>
        </w:rPr>
        <w:t xml:space="preserve"> </w:t>
      </w:r>
      <w:r/>
    </w:p>
    <w:p>
      <w:pPr>
        <w:ind w:firstLine="420"/>
        <w:jc w:val="both"/>
        <w:spacing w:line="360" w:lineRule="auto"/>
        <w:widowControl w:val="off"/>
        <w:rPr>
          <w:rFonts w:hint="default" w:ascii="宋体" w:hAnsi="宋体" w:eastAsia="宋体" w:cs="Times New Roman"/>
          <w:color w:val="auto"/>
          <w:sz w:val="21"/>
          <w:szCs w:val="21"/>
          <w:highlight w:val="none"/>
          <w:lang w:val="en-US" w:eastAsia="zh-CN" w:bidi="ar-SA"/>
        </w:rPr>
      </w:pPr>
      <w:r>
        <w:rPr>
          <w:rFonts w:hint="eastAsia" w:ascii="宋体" w:hAnsi="宋体" w:eastAsia="宋体" w:cs="Times New Roman"/>
          <w:color w:val="auto"/>
          <w:sz w:val="21"/>
          <w:szCs w:val="21"/>
          <w:highlight w:val="none"/>
          <w:lang w:val="en-US" w:eastAsia="zh-CN" w:bidi="ar-SA"/>
        </w:rPr>
        <w:t xml:space="preserve">注：从业人员、营业收入、资产总额填报上一年度数据，无上一年度数据的新成立企业可不填报。</w:t>
      </w:r>
      <w:r/>
    </w:p>
    <w:p>
      <w:pPr>
        <w:jc w:val="both"/>
        <w:spacing w:line="360" w:lineRule="auto"/>
        <w:widowControl w:val="off"/>
        <w:rPr>
          <w:rFonts w:hint="default" w:ascii="宋体" w:hAnsi="宋体" w:eastAsia="宋体" w:cs="Times New Roman"/>
          <w:color w:val="auto"/>
          <w:sz w:val="21"/>
          <w:szCs w:val="21"/>
          <w:highlight w:val="none"/>
          <w:lang w:val="en-US" w:eastAsia="zh-CN" w:bidi="ar-SA"/>
        </w:rPr>
      </w:pPr>
      <w:r>
        <w:rPr>
          <w:rFonts w:hint="default" w:ascii="宋体" w:hAnsi="宋体" w:eastAsia="宋体" w:cs="Times New Roman"/>
          <w:color w:val="auto"/>
          <w:sz w:val="21"/>
          <w:szCs w:val="21"/>
          <w:highlight w:val="none"/>
          <w:lang w:val="en-US" w:eastAsia="zh-CN" w:bidi="ar-SA"/>
        </w:rPr>
      </w:r>
      <w:r/>
    </w:p>
    <w:p>
      <w:pPr>
        <w:ind w:right="420"/>
        <w:jc w:val="right"/>
        <w:spacing w:line="360" w:lineRule="auto"/>
        <w:rPr>
          <w:rFonts w:hint="default" w:ascii="宋体" w:hAnsi="宋体" w:eastAsia="宋体" w:cs="Times New Roman"/>
          <w:color w:val="auto"/>
          <w:highlight w:val="none"/>
        </w:rPr>
      </w:pPr>
      <w:r>
        <w:rPr>
          <w:rFonts w:hint="eastAsia" w:ascii="宋体" w:hAnsi="宋体" w:eastAsia="宋体" w:cs="Times New Roman"/>
          <w:color w:val="auto"/>
          <w:highlight w:val="none"/>
        </w:rPr>
        <w:t xml:space="preserve">投标人</w:t>
      </w:r>
      <w:r>
        <w:rPr>
          <w:rFonts w:hint="default" w:ascii="宋体" w:hAnsi="宋体" w:eastAsia="宋体" w:cs="Times New Roman"/>
          <w:color w:val="auto"/>
          <w:highlight w:val="none"/>
        </w:rPr>
        <w:t xml:space="preserve">：（</w:t>
      </w:r>
      <w:r>
        <w:rPr>
          <w:rFonts w:hint="eastAsia" w:ascii="宋体" w:hAnsi="宋体" w:eastAsia="宋体" w:cs="Times New Roman"/>
          <w:color w:val="auto"/>
          <w:highlight w:val="none"/>
        </w:rPr>
        <w:t xml:space="preserve">公章</w:t>
      </w:r>
      <w:r>
        <w:rPr>
          <w:rFonts w:hint="default" w:ascii="宋体" w:hAnsi="宋体" w:eastAsia="宋体" w:cs="Times New Roman"/>
          <w:color w:val="auto"/>
          <w:highlight w:val="none"/>
        </w:rPr>
        <w:t xml:space="preserve">）</w:t>
      </w:r>
      <w:r/>
    </w:p>
    <w:p>
      <w:pPr>
        <w:jc w:val="right"/>
        <w:spacing w:line="360" w:lineRule="auto"/>
        <w:rPr>
          <w:rFonts w:hint="default" w:ascii="宋体" w:hAnsi="宋体" w:eastAsia="宋体" w:cs="Times New Roman"/>
          <w:color w:val="auto"/>
          <w:highlight w:val="none"/>
        </w:rPr>
      </w:pPr>
      <w:r>
        <w:rPr>
          <w:rFonts w:hint="eastAsia" w:ascii="宋体" w:hAnsi="宋体" w:eastAsia="宋体" w:cs="Times New Roman"/>
          <w:color w:val="auto"/>
          <w:highlight w:val="none"/>
        </w:rPr>
        <w:t xml:space="preserve">日期：    </w:t>
      </w:r>
      <w:r>
        <w:rPr>
          <w:rFonts w:hint="default" w:ascii="宋体" w:hAnsi="宋体" w:eastAsia="宋体" w:cs="Times New Roman"/>
          <w:color w:val="auto"/>
          <w:highlight w:val="none"/>
        </w:rPr>
        <w:t xml:space="preserve">年</w:t>
      </w:r>
      <w:r>
        <w:rPr>
          <w:rFonts w:hint="eastAsia" w:ascii="宋体" w:hAnsi="宋体" w:eastAsia="宋体" w:cs="Times New Roman"/>
          <w:color w:val="auto"/>
          <w:highlight w:val="none"/>
        </w:rPr>
        <w:t xml:space="preserve">  </w:t>
      </w:r>
      <w:r>
        <w:rPr>
          <w:rFonts w:hint="default" w:ascii="宋体" w:hAnsi="宋体" w:eastAsia="宋体" w:cs="Times New Roman"/>
          <w:color w:val="auto"/>
          <w:highlight w:val="none"/>
        </w:rPr>
        <w:t xml:space="preserve">月</w:t>
      </w:r>
      <w:r>
        <w:rPr>
          <w:rFonts w:hint="eastAsia" w:ascii="宋体" w:hAnsi="宋体" w:eastAsia="宋体" w:cs="Times New Roman"/>
          <w:color w:val="auto"/>
          <w:highlight w:val="none"/>
        </w:rPr>
        <w:t xml:space="preserve">  </w:t>
      </w:r>
      <w:r>
        <w:rPr>
          <w:rFonts w:hint="default" w:ascii="宋体" w:hAnsi="宋体" w:eastAsia="宋体" w:cs="Times New Roman"/>
          <w:color w:val="auto"/>
          <w:highlight w:val="none"/>
        </w:rPr>
        <w:t xml:space="preserve">日</w:t>
      </w:r>
      <w:r/>
    </w:p>
    <w:p>
      <w:pPr>
        <w:ind w:firstLine="527"/>
        <w:spacing w:line="360" w:lineRule="auto"/>
        <w:rPr>
          <w:rFonts w:ascii="宋体" w:hAnsi="宋体" w:cs="宋体"/>
          <w:color w:val="auto"/>
          <w:szCs w:val="21"/>
          <w:highlight w:val="none"/>
        </w:rPr>
      </w:pPr>
      <w:r>
        <w:rPr>
          <w:rFonts w:ascii="宋体" w:hAnsi="宋体" w:cs="宋体"/>
          <w:color w:val="auto"/>
          <w:szCs w:val="21"/>
          <w:highlight w:val="none"/>
        </w:rPr>
      </w:r>
      <w:r/>
    </w:p>
    <w:p>
      <w:pPr>
        <w:jc w:val="center"/>
        <w:keepLines/>
        <w:keepNext/>
        <w:spacing w:line="416" w:lineRule="auto"/>
        <w:tabs>
          <w:tab w:val="left" w:pos="432" w:leader="none"/>
          <w:tab w:val="left" w:pos="576" w:leader="none"/>
        </w:tabs>
        <w:rPr>
          <w:rFonts w:ascii="宋体" w:hAnsi="宋体" w:cs="宋体"/>
          <w:b/>
          <w:bCs/>
          <w:color w:val="auto"/>
          <w:sz w:val="28"/>
          <w:szCs w:val="32"/>
          <w:highlight w:val="none"/>
        </w:rPr>
        <w:outlineLvl w:val="1"/>
      </w:pPr>
      <w:r>
        <w:rPr>
          <w:rFonts w:hint="eastAsia" w:ascii="宋体" w:hAnsi="宋体" w:cs="宋体"/>
          <w:b/>
          <w:bCs/>
          <w:color w:val="auto"/>
          <w:sz w:val="28"/>
          <w:szCs w:val="32"/>
          <w:highlight w:val="none"/>
        </w:rPr>
        <w:br w:type="page" w:clear="all"/>
      </w:r>
      <w:bookmarkStart w:id="77" w:name="_Ref14938101"/>
      <w:r/>
      <w:bookmarkStart w:id="78" w:name="_Toc88831019"/>
      <w:r/>
      <w:bookmarkStart w:id="79" w:name="_Toc140236006"/>
      <w:r/>
      <w:bookmarkStart w:id="80" w:name="_Toc168300143"/>
      <w:r/>
      <w:bookmarkStart w:id="81" w:name="_Ref507744908"/>
      <w:r>
        <w:rPr>
          <w:rFonts w:hint="eastAsia" w:ascii="宋体" w:hAnsi="宋体" w:cs="宋体"/>
          <w:b/>
          <w:bCs/>
          <w:color w:val="auto"/>
          <w:sz w:val="28"/>
          <w:szCs w:val="32"/>
          <w:highlight w:val="none"/>
          <w:lang w:val="en-US" w:eastAsia="zh-CN"/>
        </w:rPr>
        <w:t xml:space="preserve">8</w:t>
      </w:r>
      <w:r>
        <w:rPr>
          <w:rFonts w:hint="eastAsia" w:ascii="宋体" w:hAnsi="宋体" w:cs="宋体"/>
          <w:b/>
          <w:bCs/>
          <w:color w:val="auto"/>
          <w:sz w:val="28"/>
          <w:szCs w:val="32"/>
          <w:highlight w:val="none"/>
        </w:rPr>
        <w:t xml:space="preserve">、残疾人福利性单位声明函</w:t>
      </w:r>
      <w:bookmarkEnd w:id="77"/>
      <w:r/>
      <w:bookmarkEnd w:id="78"/>
      <w:r/>
      <w:bookmarkEnd w:id="79"/>
      <w:r/>
      <w:bookmarkEnd w:id="80"/>
      <w:r/>
      <w:r/>
    </w:p>
    <w:p>
      <w:pPr>
        <w:ind w:firstLine="420"/>
        <w:jc w:val="left"/>
        <w:spacing w:line="360" w:lineRule="auto"/>
        <w:rPr>
          <w:rFonts w:ascii="宋体" w:hAnsi="宋体" w:cs="宋体"/>
          <w:color w:val="auto"/>
          <w:szCs w:val="21"/>
          <w:highlight w:val="none"/>
          <w:u w:val="single"/>
        </w:rPr>
      </w:pPr>
      <w:r>
        <w:rPr>
          <w:rFonts w:hint="eastAsia" w:ascii="宋体" w:hAnsi="宋体" w:cs="宋体"/>
          <w:color w:val="auto"/>
          <w:szCs w:val="21"/>
          <w:highlight w:val="none"/>
        </w:rPr>
        <w:t xml:space="preserve">本单位郑重声明，根据《财政部  民政部  中国残疾人联合会关于促进残疾人就业政府采购政策的通知》（财库〔2017〕141号）的规定，本单位为符合条件的残疾人福利性单位，且本单位参加</w:t>
      </w:r>
      <w:r/>
    </w:p>
    <w:p>
      <w:pPr>
        <w:jc w:val="left"/>
        <w:spacing w:line="360" w:lineRule="auto"/>
        <w:rPr>
          <w:rFonts w:ascii="宋体" w:hAnsi="宋体" w:cs="宋体"/>
          <w:color w:val="auto"/>
          <w:szCs w:val="21"/>
          <w:highlight w:val="none"/>
        </w:rPr>
      </w:pP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单位的</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项目采购活动提供本单位制造的货物（由本单位承担工程/提供服务），或者提供其他残疾人福利性单位制造的货物（不包括使用非残疾人福利性单位注册商标的货物）。</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本单位对上述声明的真实性负责。如有虚假，将依法承担相应责任。</w:t>
      </w:r>
      <w:r/>
    </w:p>
    <w:p>
      <w:pPr>
        <w:ind w:firstLine="420"/>
        <w:spacing w:line="360" w:lineRule="auto"/>
        <w:rPr>
          <w:rFonts w:ascii="宋体" w:hAnsi="宋体" w:cs="宋体"/>
          <w:color w:val="auto"/>
          <w:szCs w:val="21"/>
          <w:highlight w:val="none"/>
        </w:rPr>
      </w:pPr>
      <w:r>
        <w:rPr>
          <w:rFonts w:ascii="宋体" w:hAnsi="宋体" w:cs="宋体"/>
          <w:color w:val="auto"/>
          <w:szCs w:val="21"/>
          <w:highlight w:val="none"/>
        </w:rPr>
      </w:r>
      <w:r/>
    </w:p>
    <w:p>
      <w:pPr>
        <w:ind w:firstLine="420"/>
        <w:spacing w:line="360" w:lineRule="auto"/>
        <w:tabs>
          <w:tab w:val="left" w:pos="9000" w:leader="none"/>
        </w:tabs>
        <w:rPr>
          <w:rFonts w:hint="eastAsia" w:ascii="宋体" w:hAnsi="宋体" w:cs="宋体"/>
          <w:color w:val="auto"/>
          <w:szCs w:val="21"/>
          <w:highlight w:val="none"/>
        </w:rPr>
      </w:pPr>
      <w:r>
        <w:rPr>
          <w:rFonts w:hint="eastAsia" w:ascii="宋体" w:hAnsi="宋体" w:cs="宋体"/>
          <w:color w:val="auto"/>
          <w:szCs w:val="21"/>
          <w:highlight w:val="none"/>
        </w:rPr>
        <w:t xml:space="preserve">供应商：（加盖公章）</w:t>
      </w:r>
      <w:r/>
    </w:p>
    <w:p>
      <w:pPr>
        <w:ind w:firstLine="420"/>
        <w:spacing w:line="360" w:lineRule="auto"/>
        <w:tabs>
          <w:tab w:val="left" w:pos="9000" w:leader="none"/>
        </w:tabs>
        <w:rPr>
          <w:rFonts w:ascii="宋体" w:hAnsi="宋体" w:cs="宋体"/>
          <w:color w:val="auto"/>
          <w:sz w:val="28"/>
          <w:szCs w:val="20"/>
          <w:highlight w:val="none"/>
        </w:rPr>
      </w:pPr>
      <w:r>
        <w:rPr>
          <w:rFonts w:hint="eastAsia" w:ascii="宋体" w:hAnsi="宋体" w:cs="宋体"/>
          <w:color w:val="auto"/>
          <w:szCs w:val="21"/>
          <w:highlight w:val="none"/>
        </w:rPr>
        <w:t xml:space="preserve">日期：</w:t>
      </w:r>
      <w:r>
        <w:rPr>
          <w:rFonts w:hint="eastAsia" w:ascii="宋体" w:hAnsi="宋体" w:cs="宋体"/>
          <w:color w:val="auto"/>
          <w:szCs w:val="21"/>
          <w:highlight w:val="none"/>
          <w:lang w:val="en-US" w:eastAsia="zh-CN"/>
        </w:rPr>
        <w:t xml:space="preserve">      </w:t>
      </w:r>
      <w:r>
        <w:rPr>
          <w:rFonts w:hint="eastAsia" w:ascii="宋体" w:hAnsi="宋体" w:cs="宋体"/>
          <w:color w:val="auto"/>
          <w:szCs w:val="21"/>
          <w:highlight w:val="none"/>
        </w:rPr>
        <w:t xml:space="preserve">年</w:t>
      </w:r>
      <w:r>
        <w:rPr>
          <w:rFonts w:hint="eastAsia" w:ascii="宋体" w:hAnsi="宋体" w:cs="宋体"/>
          <w:color w:val="auto"/>
          <w:szCs w:val="21"/>
          <w:highlight w:val="none"/>
          <w:lang w:val="en-US" w:eastAsia="zh-CN"/>
        </w:rPr>
        <w:t xml:space="preserve">   </w:t>
      </w:r>
      <w:r>
        <w:rPr>
          <w:rFonts w:hint="eastAsia" w:ascii="宋体" w:hAnsi="宋体" w:cs="宋体"/>
          <w:color w:val="auto"/>
          <w:szCs w:val="21"/>
          <w:highlight w:val="none"/>
        </w:rPr>
        <w:t xml:space="preserve">月</w:t>
      </w:r>
      <w:r>
        <w:rPr>
          <w:rFonts w:hint="eastAsia" w:ascii="宋体" w:hAnsi="宋体" w:cs="宋体"/>
          <w:color w:val="auto"/>
          <w:szCs w:val="21"/>
          <w:highlight w:val="none"/>
          <w:lang w:val="en-US" w:eastAsia="zh-CN"/>
        </w:rPr>
        <w:t xml:space="preserve">   </w:t>
      </w:r>
      <w:r>
        <w:rPr>
          <w:rFonts w:hint="eastAsia" w:ascii="宋体" w:hAnsi="宋体" w:cs="宋体"/>
          <w:color w:val="auto"/>
          <w:szCs w:val="21"/>
          <w:highlight w:val="none"/>
        </w:rPr>
        <w:t xml:space="preserve">日</w:t>
      </w:r>
      <w:r/>
    </w:p>
    <w:p>
      <w:pPr>
        <w:jc w:val="center"/>
        <w:keepLines/>
        <w:keepNext/>
        <w:spacing w:line="416" w:lineRule="auto"/>
        <w:tabs>
          <w:tab w:val="left" w:pos="432" w:leader="none"/>
          <w:tab w:val="left" w:pos="576" w:leader="none"/>
        </w:tabs>
        <w:rPr>
          <w:rFonts w:ascii="宋体" w:hAnsi="宋体" w:cs="宋体"/>
          <w:b/>
          <w:bCs/>
          <w:color w:val="auto"/>
          <w:sz w:val="28"/>
          <w:szCs w:val="32"/>
          <w:highlight w:val="none"/>
        </w:rPr>
        <w:outlineLvl w:val="1"/>
      </w:pPr>
      <w:r>
        <w:rPr>
          <w:rFonts w:hint="eastAsia" w:ascii="宋体" w:hAnsi="宋体" w:cs="宋体"/>
          <w:b/>
          <w:bCs/>
          <w:color w:val="auto"/>
          <w:sz w:val="28"/>
          <w:szCs w:val="32"/>
          <w:highlight w:val="none"/>
        </w:rPr>
        <w:br w:type="page" w:clear="all"/>
      </w:r>
      <w:bookmarkStart w:id="82" w:name="_Toc140236007"/>
      <w:r/>
      <w:bookmarkStart w:id="83" w:name="_Ref138255022"/>
      <w:r/>
      <w:bookmarkStart w:id="84" w:name="_Ref155172469"/>
      <w:r/>
      <w:bookmarkStart w:id="85" w:name="_Toc168300144"/>
      <w:r>
        <w:rPr>
          <w:rFonts w:hint="eastAsia" w:ascii="宋体" w:hAnsi="宋体" w:cs="宋体"/>
          <w:b/>
          <w:bCs/>
          <w:color w:val="auto"/>
          <w:sz w:val="28"/>
          <w:szCs w:val="32"/>
          <w:highlight w:val="none"/>
          <w:lang w:val="en-US" w:eastAsia="zh-CN"/>
        </w:rPr>
        <w:t xml:space="preserve">9</w:t>
      </w:r>
      <w:r>
        <w:rPr>
          <w:rFonts w:hint="eastAsia" w:ascii="宋体" w:hAnsi="宋体" w:cs="宋体"/>
          <w:b/>
          <w:bCs/>
          <w:color w:val="auto"/>
          <w:sz w:val="28"/>
          <w:szCs w:val="32"/>
          <w:highlight w:val="none"/>
        </w:rPr>
        <w:t xml:space="preserve">、</w:t>
      </w:r>
      <w:bookmarkEnd w:id="82"/>
      <w:r/>
      <w:bookmarkEnd w:id="83"/>
      <w:r/>
      <w:bookmarkStart w:id="86" w:name="_Toc140236008"/>
      <w:r/>
      <w:bookmarkStart w:id="87" w:name="_Ref138255026"/>
      <w:r>
        <w:rPr>
          <w:rFonts w:hint="eastAsia" w:ascii="宋体" w:hAnsi="宋体" w:cs="宋体"/>
          <w:b/>
          <w:bCs/>
          <w:color w:val="auto"/>
          <w:sz w:val="28"/>
          <w:szCs w:val="32"/>
          <w:highlight w:val="none"/>
        </w:rPr>
        <w:t xml:space="preserve">业绩</w:t>
      </w:r>
      <w:bookmarkEnd w:id="84"/>
      <w:r/>
      <w:bookmarkEnd w:id="85"/>
      <w:r/>
      <w:bookmarkEnd w:id="86"/>
      <w:r/>
      <w:bookmarkEnd w:id="87"/>
      <w:r/>
      <w:r/>
    </w:p>
    <w:p>
      <w:pPr>
        <w:jc w:val="center"/>
        <w:spacing w:line="360" w:lineRule="auto"/>
        <w:rPr>
          <w:rFonts w:ascii="宋体" w:hAnsi="宋体" w:cs="宋体"/>
          <w:b/>
          <w:bCs/>
          <w:color w:val="auto"/>
          <w:sz w:val="24"/>
          <w:szCs w:val="22"/>
          <w:highlight w:val="none"/>
        </w:rPr>
      </w:pPr>
      <w:r>
        <w:rPr>
          <w:rFonts w:hint="eastAsia" w:ascii="宋体" w:hAnsi="宋体" w:cs="宋体"/>
          <w:b/>
          <w:bCs/>
          <w:color w:val="auto"/>
          <w:sz w:val="24"/>
          <w:szCs w:val="22"/>
          <w:highlight w:val="none"/>
        </w:rPr>
        <w:t xml:space="preserve">类似项目业绩汇总表</w:t>
      </w:r>
      <w:r/>
    </w:p>
    <w:tbl>
      <w:tblPr>
        <w:tblStyle w:val="707"/>
        <w:tblW w:w="5000" w:type="pct"/>
        <w:tblInd w:w="0" w:type="dxa"/>
        <w:tblBorders>
          <w:top w:val="single" w:color="00000A" w:sz="4" w:space="0"/>
          <w:left w:val="single" w:color="00000A" w:sz="4" w:space="0"/>
          <w:bottom w:val="single" w:color="00000A" w:sz="4" w:space="0"/>
          <w:right w:val="single" w:color="00000A" w:sz="4" w:space="0"/>
          <w:insideH w:val="single" w:color="00000A" w:sz="4" w:space="0"/>
          <w:insideV w:val="single" w:color="00000A" w:sz="4" w:space="0"/>
        </w:tblBorders>
        <w:tblLayout w:type="autofit"/>
        <w:tblCellMar>
          <w:left w:w="108" w:type="dxa"/>
          <w:top w:w="0" w:type="dxa"/>
          <w:right w:w="108" w:type="dxa"/>
          <w:bottom w:w="0" w:type="dxa"/>
        </w:tblCellMar>
        <w:tblLook w:val="04A0" w:firstRow="1" w:lastRow="0" w:firstColumn="1" w:lastColumn="0" w:noHBand="0" w:noVBand="1"/>
      </w:tblPr>
      <w:tblGrid>
        <w:gridCol w:w="1206"/>
        <w:gridCol w:w="2594"/>
        <w:gridCol w:w="1637"/>
        <w:gridCol w:w="1527"/>
        <w:gridCol w:w="1564"/>
      </w:tblGrid>
      <w:tr>
        <w:trPr>
          <w:trHeight w:val="454"/>
        </w:trPr>
        <w:tc>
          <w:tcPr>
            <w:tcBorders>
              <w:top w:val="single" w:color="00000A" w:sz="4" w:space="0"/>
              <w:left w:val="single" w:color="00000A" w:sz="4" w:space="0"/>
              <w:bottom w:val="single" w:color="00000A" w:sz="4" w:space="0"/>
              <w:right w:val="single" w:color="00000A" w:sz="4" w:space="0"/>
            </w:tcBorders>
            <w:tcMar>
              <w:left w:w="108" w:type="dxa"/>
            </w:tcMar>
            <w:tcW w:w="707" w:type="pct"/>
            <w:vAlign w:val="center"/>
            <w:textDirection w:val="lrTb"/>
            <w:noWrap w:val="false"/>
          </w:tcPr>
          <w:p>
            <w:pPr>
              <w:jc w:val="center"/>
              <w:rPr>
                <w:rFonts w:ascii="宋体" w:hAnsi="宋体" w:cs="宋体"/>
                <w:color w:val="auto"/>
                <w:szCs w:val="21"/>
                <w:highlight w:val="none"/>
              </w:rPr>
            </w:pPr>
            <w:r>
              <w:rPr>
                <w:rFonts w:hint="eastAsia" w:ascii="宋体" w:hAnsi="宋体" w:cs="宋体"/>
                <w:color w:val="auto"/>
                <w:szCs w:val="21"/>
                <w:highlight w:val="none"/>
              </w:rPr>
              <w:t xml:space="preserve">序号</w:t>
            </w:r>
            <w:r/>
          </w:p>
        </w:tc>
        <w:tc>
          <w:tcPr>
            <w:tcBorders>
              <w:top w:val="single" w:color="00000A" w:sz="4" w:space="0"/>
              <w:left w:val="single" w:color="00000A" w:sz="4" w:space="0"/>
              <w:bottom w:val="single" w:color="00000A" w:sz="4" w:space="0"/>
              <w:right w:val="single" w:color="00000A" w:sz="4" w:space="0"/>
            </w:tcBorders>
            <w:tcMar>
              <w:left w:w="108" w:type="dxa"/>
            </w:tcMar>
            <w:tcW w:w="1521" w:type="pct"/>
            <w:vAlign w:val="center"/>
            <w:textDirection w:val="lrTb"/>
            <w:noWrap w:val="false"/>
          </w:tcPr>
          <w:p>
            <w:pPr>
              <w:jc w:val="center"/>
              <w:rPr>
                <w:rFonts w:ascii="宋体" w:hAnsi="宋体" w:cs="宋体"/>
                <w:color w:val="auto"/>
                <w:szCs w:val="21"/>
                <w:highlight w:val="none"/>
              </w:rPr>
            </w:pPr>
            <w:r>
              <w:rPr>
                <w:rFonts w:hint="eastAsia" w:ascii="宋体" w:hAnsi="宋体" w:cs="宋体"/>
                <w:color w:val="auto"/>
                <w:szCs w:val="21"/>
                <w:highlight w:val="none"/>
              </w:rPr>
              <w:t xml:space="preserve">项目名称</w:t>
            </w:r>
            <w:r/>
          </w:p>
        </w:tc>
        <w:tc>
          <w:tcPr>
            <w:tcBorders>
              <w:top w:val="single" w:color="00000A" w:sz="4" w:space="0"/>
              <w:left w:val="single" w:color="00000A" w:sz="4" w:space="0"/>
              <w:bottom w:val="single" w:color="00000A" w:sz="4" w:space="0"/>
              <w:right w:val="single" w:color="000000" w:sz="4" w:space="0"/>
            </w:tcBorders>
            <w:tcMar>
              <w:left w:w="108" w:type="dxa"/>
            </w:tcMar>
            <w:tcW w:w="960" w:type="pct"/>
            <w:vAlign w:val="center"/>
            <w:textDirection w:val="lrTb"/>
            <w:noWrap w:val="false"/>
          </w:tcPr>
          <w:p>
            <w:pPr>
              <w:jc w:val="center"/>
              <w:rPr>
                <w:rFonts w:ascii="宋体" w:hAnsi="宋体" w:cs="宋体"/>
                <w:color w:val="auto"/>
                <w:szCs w:val="21"/>
                <w:highlight w:val="none"/>
              </w:rPr>
            </w:pPr>
            <w:r>
              <w:rPr>
                <w:rFonts w:hint="eastAsia" w:ascii="宋体" w:hAnsi="宋体" w:cs="宋体"/>
                <w:color w:val="auto"/>
                <w:szCs w:val="21"/>
                <w:highlight w:val="none"/>
              </w:rPr>
              <w:t xml:space="preserve">合同期</w:t>
            </w:r>
            <w:r/>
          </w:p>
        </w:tc>
        <w:tc>
          <w:tcPr>
            <w:tcBorders>
              <w:top w:val="single" w:color="00000A" w:sz="4" w:space="0"/>
              <w:left w:val="single" w:color="000000" w:sz="4" w:space="0"/>
              <w:bottom w:val="single" w:color="00000A" w:sz="4" w:space="0"/>
              <w:right w:val="single" w:color="00000A" w:sz="4" w:space="0"/>
            </w:tcBorders>
            <w:tcW w:w="895" w:type="pct"/>
            <w:vAlign w:val="center"/>
            <w:textDirection w:val="lrTb"/>
            <w:noWrap w:val="false"/>
          </w:tcPr>
          <w:p>
            <w:pPr>
              <w:jc w:val="center"/>
              <w:rPr>
                <w:rFonts w:ascii="宋体" w:hAnsi="宋体" w:cs="宋体"/>
                <w:color w:val="auto"/>
                <w:szCs w:val="21"/>
                <w:highlight w:val="none"/>
              </w:rPr>
            </w:pPr>
            <w:r>
              <w:rPr>
                <w:rFonts w:hint="eastAsia" w:ascii="宋体" w:hAnsi="宋体" w:cs="宋体"/>
                <w:color w:val="auto"/>
                <w:szCs w:val="21"/>
                <w:highlight w:val="none"/>
              </w:rPr>
              <w:t xml:space="preserve">服务内容</w:t>
            </w:r>
            <w:r/>
          </w:p>
        </w:tc>
        <w:tc>
          <w:tcPr>
            <w:tcBorders>
              <w:top w:val="single" w:color="00000A" w:sz="4" w:space="0"/>
              <w:left w:val="single" w:color="00000A" w:sz="4" w:space="0"/>
              <w:bottom w:val="single" w:color="00000A" w:sz="4" w:space="0"/>
              <w:right w:val="single" w:color="00000A" w:sz="4" w:space="0"/>
            </w:tcBorders>
            <w:tcMar>
              <w:left w:w="108" w:type="dxa"/>
            </w:tcMar>
            <w:tcW w:w="915" w:type="pct"/>
            <w:vAlign w:val="center"/>
            <w:textDirection w:val="lrTb"/>
            <w:noWrap w:val="false"/>
          </w:tcPr>
          <w:p>
            <w:pPr>
              <w:jc w:val="center"/>
              <w:rPr>
                <w:rFonts w:ascii="宋体" w:hAnsi="宋体" w:cs="宋体"/>
                <w:color w:val="auto"/>
                <w:szCs w:val="21"/>
                <w:highlight w:val="none"/>
              </w:rPr>
            </w:pPr>
            <w:r>
              <w:rPr>
                <w:rFonts w:hint="eastAsia" w:ascii="宋体" w:hAnsi="宋体" w:cs="宋体"/>
                <w:color w:val="auto"/>
                <w:szCs w:val="21"/>
                <w:highlight w:val="none"/>
              </w:rPr>
              <w:t xml:space="preserve">合同金额</w:t>
            </w:r>
            <w:r/>
          </w:p>
        </w:tc>
      </w:tr>
      <w:tr>
        <w:trPr>
          <w:trHeight w:val="454"/>
        </w:trPr>
        <w:tc>
          <w:tcPr>
            <w:tcBorders>
              <w:top w:val="single" w:color="00000A" w:sz="4" w:space="0"/>
              <w:left w:val="single" w:color="00000A" w:sz="4" w:space="0"/>
              <w:bottom w:val="single" w:color="00000A" w:sz="4" w:space="0"/>
              <w:right w:val="single" w:color="00000A" w:sz="4" w:space="0"/>
            </w:tcBorders>
            <w:tcMar>
              <w:left w:w="108" w:type="dxa"/>
            </w:tcMar>
            <w:tcW w:w="707" w:type="pct"/>
            <w:vAlign w:val="center"/>
            <w:textDirection w:val="lrTb"/>
            <w:noWrap w:val="false"/>
          </w:tcPr>
          <w:p>
            <w:pPr>
              <w:jc w:val="center"/>
              <w:rPr>
                <w:rFonts w:ascii="宋体" w:hAnsi="宋体" w:cs="宋体"/>
                <w:color w:val="auto"/>
                <w:szCs w:val="21"/>
                <w:highlight w:val="none"/>
              </w:rPr>
            </w:pPr>
            <w:r>
              <w:rPr>
                <w:rFonts w:hint="eastAsia" w:ascii="宋体" w:hAnsi="宋体" w:cs="宋体"/>
                <w:color w:val="auto"/>
                <w:szCs w:val="21"/>
                <w:highlight w:val="none"/>
              </w:rPr>
              <w:t xml:space="preserve">1</w:t>
            </w:r>
            <w:r/>
          </w:p>
        </w:tc>
        <w:tc>
          <w:tcPr>
            <w:tcBorders>
              <w:top w:val="single" w:color="00000A" w:sz="4" w:space="0"/>
              <w:left w:val="single" w:color="00000A" w:sz="4" w:space="0"/>
              <w:bottom w:val="single" w:color="00000A" w:sz="4" w:space="0"/>
              <w:right w:val="single" w:color="00000A" w:sz="4" w:space="0"/>
            </w:tcBorders>
            <w:tcMar>
              <w:left w:w="108" w:type="dxa"/>
            </w:tcMar>
            <w:tcW w:w="1521" w:type="pct"/>
            <w:vAlign w:val="center"/>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tcBorders>
              <w:top w:val="single" w:color="00000A" w:sz="4" w:space="0"/>
              <w:left w:val="single" w:color="00000A" w:sz="4" w:space="0"/>
              <w:bottom w:val="single" w:color="00000A" w:sz="4" w:space="0"/>
              <w:right w:val="single" w:color="000000" w:sz="4" w:space="0"/>
            </w:tcBorders>
            <w:tcMar>
              <w:left w:w="108" w:type="dxa"/>
            </w:tcMar>
            <w:tcW w:w="960" w:type="pct"/>
            <w:vAlign w:val="center"/>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tcBorders>
              <w:top w:val="single" w:color="00000A" w:sz="4" w:space="0"/>
              <w:left w:val="single" w:color="000000" w:sz="4" w:space="0"/>
              <w:bottom w:val="single" w:color="00000A" w:sz="4" w:space="0"/>
              <w:right w:val="single" w:color="00000A" w:sz="4" w:space="0"/>
            </w:tcBorders>
            <w:tcW w:w="895" w:type="pct"/>
            <w:vAlign w:val="center"/>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tcBorders>
              <w:top w:val="single" w:color="00000A" w:sz="4" w:space="0"/>
              <w:left w:val="single" w:color="00000A" w:sz="4" w:space="0"/>
              <w:bottom w:val="single" w:color="00000A" w:sz="4" w:space="0"/>
              <w:right w:val="single" w:color="00000A" w:sz="4" w:space="0"/>
            </w:tcBorders>
            <w:tcMar>
              <w:left w:w="108" w:type="dxa"/>
            </w:tcMar>
            <w:tcW w:w="915" w:type="pct"/>
            <w:vAlign w:val="center"/>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r>
      <w:tr>
        <w:trPr>
          <w:trHeight w:val="454"/>
        </w:trPr>
        <w:tc>
          <w:tcPr>
            <w:tcBorders>
              <w:top w:val="single" w:color="00000A" w:sz="4" w:space="0"/>
              <w:left w:val="single" w:color="00000A" w:sz="4" w:space="0"/>
              <w:bottom w:val="single" w:color="00000A" w:sz="4" w:space="0"/>
              <w:right w:val="single" w:color="00000A" w:sz="4" w:space="0"/>
            </w:tcBorders>
            <w:tcMar>
              <w:left w:w="108" w:type="dxa"/>
            </w:tcMar>
            <w:tcW w:w="707" w:type="pct"/>
            <w:vAlign w:val="center"/>
            <w:textDirection w:val="lrTb"/>
            <w:noWrap w:val="false"/>
          </w:tcPr>
          <w:p>
            <w:pPr>
              <w:jc w:val="center"/>
              <w:rPr>
                <w:rFonts w:ascii="宋体" w:hAnsi="宋体" w:cs="宋体"/>
                <w:color w:val="auto"/>
                <w:szCs w:val="21"/>
                <w:highlight w:val="none"/>
              </w:rPr>
            </w:pPr>
            <w:r>
              <w:rPr>
                <w:rFonts w:hint="eastAsia" w:ascii="宋体" w:hAnsi="宋体" w:cs="宋体"/>
                <w:color w:val="auto"/>
                <w:szCs w:val="21"/>
                <w:highlight w:val="none"/>
              </w:rPr>
              <w:t xml:space="preserve">2</w:t>
            </w:r>
            <w:r/>
          </w:p>
        </w:tc>
        <w:tc>
          <w:tcPr>
            <w:tcBorders>
              <w:top w:val="single" w:color="00000A" w:sz="4" w:space="0"/>
              <w:left w:val="single" w:color="00000A" w:sz="4" w:space="0"/>
              <w:bottom w:val="single" w:color="00000A" w:sz="4" w:space="0"/>
              <w:right w:val="single" w:color="00000A" w:sz="4" w:space="0"/>
            </w:tcBorders>
            <w:tcMar>
              <w:left w:w="108" w:type="dxa"/>
            </w:tcMar>
            <w:tcW w:w="1521" w:type="pct"/>
            <w:vAlign w:val="center"/>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tcBorders>
              <w:top w:val="single" w:color="00000A" w:sz="4" w:space="0"/>
              <w:left w:val="single" w:color="00000A" w:sz="4" w:space="0"/>
              <w:bottom w:val="single" w:color="00000A" w:sz="4" w:space="0"/>
              <w:right w:val="single" w:color="000000" w:sz="4" w:space="0"/>
            </w:tcBorders>
            <w:tcMar>
              <w:left w:w="108" w:type="dxa"/>
            </w:tcMar>
            <w:tcW w:w="960" w:type="pct"/>
            <w:vAlign w:val="center"/>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tcBorders>
              <w:top w:val="single" w:color="00000A" w:sz="4" w:space="0"/>
              <w:left w:val="single" w:color="000000" w:sz="4" w:space="0"/>
              <w:bottom w:val="single" w:color="00000A" w:sz="4" w:space="0"/>
              <w:right w:val="single" w:color="00000A" w:sz="4" w:space="0"/>
            </w:tcBorders>
            <w:tcW w:w="895" w:type="pct"/>
            <w:vAlign w:val="center"/>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tcBorders>
              <w:top w:val="single" w:color="00000A" w:sz="4" w:space="0"/>
              <w:left w:val="single" w:color="00000A" w:sz="4" w:space="0"/>
              <w:bottom w:val="single" w:color="00000A" w:sz="4" w:space="0"/>
              <w:right w:val="single" w:color="00000A" w:sz="4" w:space="0"/>
            </w:tcBorders>
            <w:tcMar>
              <w:left w:w="108" w:type="dxa"/>
            </w:tcMar>
            <w:tcW w:w="915" w:type="pct"/>
            <w:vAlign w:val="center"/>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r>
      <w:tr>
        <w:trPr>
          <w:trHeight w:val="454"/>
        </w:trPr>
        <w:tc>
          <w:tcPr>
            <w:tcBorders>
              <w:top w:val="single" w:color="00000A" w:sz="4" w:space="0"/>
              <w:left w:val="single" w:color="00000A" w:sz="4" w:space="0"/>
              <w:bottom w:val="single" w:color="00000A" w:sz="4" w:space="0"/>
              <w:right w:val="single" w:color="00000A" w:sz="4" w:space="0"/>
            </w:tcBorders>
            <w:tcMar>
              <w:left w:w="108" w:type="dxa"/>
            </w:tcMar>
            <w:tcW w:w="707" w:type="pct"/>
            <w:vAlign w:val="center"/>
            <w:textDirection w:val="lrTb"/>
            <w:noWrap w:val="false"/>
          </w:tcPr>
          <w:p>
            <w:pPr>
              <w:jc w:val="center"/>
              <w:rPr>
                <w:rFonts w:ascii="宋体" w:hAnsi="宋体" w:cs="宋体"/>
                <w:color w:val="auto"/>
                <w:szCs w:val="21"/>
                <w:highlight w:val="none"/>
              </w:rPr>
            </w:pPr>
            <w:r>
              <w:rPr>
                <w:rFonts w:hint="eastAsia" w:ascii="宋体" w:hAnsi="宋体" w:cs="宋体"/>
                <w:color w:val="auto"/>
                <w:szCs w:val="21"/>
                <w:highlight w:val="none"/>
              </w:rPr>
              <w:t xml:space="preserve">3</w:t>
            </w:r>
            <w:r/>
          </w:p>
        </w:tc>
        <w:tc>
          <w:tcPr>
            <w:tcBorders>
              <w:top w:val="single" w:color="00000A" w:sz="4" w:space="0"/>
              <w:left w:val="single" w:color="00000A" w:sz="4" w:space="0"/>
              <w:bottom w:val="single" w:color="00000A" w:sz="4" w:space="0"/>
              <w:right w:val="single" w:color="00000A" w:sz="4" w:space="0"/>
            </w:tcBorders>
            <w:tcMar>
              <w:left w:w="108" w:type="dxa"/>
            </w:tcMar>
            <w:tcW w:w="1521" w:type="pct"/>
            <w:vAlign w:val="center"/>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tcBorders>
              <w:top w:val="single" w:color="00000A" w:sz="4" w:space="0"/>
              <w:left w:val="single" w:color="00000A" w:sz="4" w:space="0"/>
              <w:bottom w:val="single" w:color="00000A" w:sz="4" w:space="0"/>
              <w:right w:val="single" w:color="000000" w:sz="4" w:space="0"/>
            </w:tcBorders>
            <w:tcMar>
              <w:left w:w="108" w:type="dxa"/>
            </w:tcMar>
            <w:tcW w:w="960" w:type="pct"/>
            <w:vAlign w:val="center"/>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tcBorders>
              <w:top w:val="single" w:color="00000A" w:sz="4" w:space="0"/>
              <w:left w:val="single" w:color="000000" w:sz="4" w:space="0"/>
              <w:bottom w:val="single" w:color="00000A" w:sz="4" w:space="0"/>
              <w:right w:val="single" w:color="00000A" w:sz="4" w:space="0"/>
            </w:tcBorders>
            <w:tcW w:w="895" w:type="pct"/>
            <w:vAlign w:val="center"/>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tcBorders>
              <w:top w:val="single" w:color="00000A" w:sz="4" w:space="0"/>
              <w:left w:val="single" w:color="00000A" w:sz="4" w:space="0"/>
              <w:bottom w:val="single" w:color="00000A" w:sz="4" w:space="0"/>
              <w:right w:val="single" w:color="00000A" w:sz="4" w:space="0"/>
            </w:tcBorders>
            <w:tcMar>
              <w:left w:w="108" w:type="dxa"/>
            </w:tcMar>
            <w:tcW w:w="915" w:type="pct"/>
            <w:vAlign w:val="center"/>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r>
      <w:tr>
        <w:trPr>
          <w:trHeight w:val="454"/>
        </w:trPr>
        <w:tc>
          <w:tcPr>
            <w:tcBorders>
              <w:top w:val="single" w:color="00000A" w:sz="4" w:space="0"/>
              <w:left w:val="single" w:color="00000A" w:sz="4" w:space="0"/>
              <w:bottom w:val="single" w:color="00000A" w:sz="4" w:space="0"/>
              <w:right w:val="single" w:color="00000A" w:sz="4" w:space="0"/>
            </w:tcBorders>
            <w:tcMar>
              <w:left w:w="108" w:type="dxa"/>
            </w:tcMar>
            <w:tcW w:w="707" w:type="pct"/>
            <w:vAlign w:val="center"/>
            <w:textDirection w:val="lrTb"/>
            <w:noWrap w:val="false"/>
          </w:tcPr>
          <w:p>
            <w:pPr>
              <w:jc w:val="center"/>
              <w:rPr>
                <w:rFonts w:ascii="宋体" w:hAnsi="宋体" w:cs="宋体"/>
                <w:color w:val="auto"/>
                <w:szCs w:val="21"/>
                <w:highlight w:val="none"/>
              </w:rPr>
            </w:pPr>
            <w:r>
              <w:rPr>
                <w:rFonts w:hint="eastAsia" w:ascii="宋体" w:hAnsi="宋体" w:cs="宋体"/>
                <w:color w:val="auto"/>
                <w:szCs w:val="21"/>
                <w:highlight w:val="none"/>
              </w:rPr>
              <w:t xml:space="preserve">4</w:t>
            </w:r>
            <w:r/>
          </w:p>
        </w:tc>
        <w:tc>
          <w:tcPr>
            <w:tcBorders>
              <w:top w:val="single" w:color="00000A" w:sz="4" w:space="0"/>
              <w:left w:val="single" w:color="00000A" w:sz="4" w:space="0"/>
              <w:bottom w:val="single" w:color="00000A" w:sz="4" w:space="0"/>
              <w:right w:val="single" w:color="00000A" w:sz="4" w:space="0"/>
            </w:tcBorders>
            <w:tcMar>
              <w:left w:w="108" w:type="dxa"/>
            </w:tcMar>
            <w:tcW w:w="1521" w:type="pct"/>
            <w:vAlign w:val="center"/>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tcBorders>
              <w:top w:val="single" w:color="00000A" w:sz="4" w:space="0"/>
              <w:left w:val="single" w:color="00000A" w:sz="4" w:space="0"/>
              <w:bottom w:val="single" w:color="00000A" w:sz="4" w:space="0"/>
              <w:right w:val="single" w:color="000000" w:sz="4" w:space="0"/>
            </w:tcBorders>
            <w:tcMar>
              <w:left w:w="108" w:type="dxa"/>
            </w:tcMar>
            <w:tcW w:w="960" w:type="pct"/>
            <w:vAlign w:val="center"/>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tcBorders>
              <w:top w:val="single" w:color="00000A" w:sz="4" w:space="0"/>
              <w:left w:val="single" w:color="000000" w:sz="4" w:space="0"/>
              <w:bottom w:val="single" w:color="00000A" w:sz="4" w:space="0"/>
              <w:right w:val="single" w:color="00000A" w:sz="4" w:space="0"/>
            </w:tcBorders>
            <w:tcW w:w="895" w:type="pct"/>
            <w:vAlign w:val="center"/>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tcBorders>
              <w:top w:val="single" w:color="00000A" w:sz="4" w:space="0"/>
              <w:left w:val="single" w:color="00000A" w:sz="4" w:space="0"/>
              <w:bottom w:val="single" w:color="00000A" w:sz="4" w:space="0"/>
              <w:right w:val="single" w:color="00000A" w:sz="4" w:space="0"/>
            </w:tcBorders>
            <w:tcMar>
              <w:left w:w="108" w:type="dxa"/>
            </w:tcMar>
            <w:tcW w:w="915" w:type="pct"/>
            <w:vAlign w:val="center"/>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r>
      <w:tr>
        <w:trPr>
          <w:trHeight w:val="454"/>
        </w:trPr>
        <w:tc>
          <w:tcPr>
            <w:tcBorders>
              <w:top w:val="single" w:color="00000A" w:sz="4" w:space="0"/>
              <w:left w:val="single" w:color="00000A" w:sz="4" w:space="0"/>
              <w:bottom w:val="single" w:color="00000A" w:sz="4" w:space="0"/>
              <w:right w:val="single" w:color="00000A" w:sz="4" w:space="0"/>
            </w:tcBorders>
            <w:tcMar>
              <w:left w:w="108" w:type="dxa"/>
            </w:tcMar>
            <w:tcW w:w="707" w:type="pct"/>
            <w:vAlign w:val="center"/>
            <w:textDirection w:val="lrTb"/>
            <w:noWrap w:val="false"/>
          </w:tcPr>
          <w:p>
            <w:pPr>
              <w:jc w:val="center"/>
              <w:rPr>
                <w:rFonts w:ascii="宋体" w:hAnsi="宋体" w:cs="宋体"/>
                <w:color w:val="auto"/>
                <w:szCs w:val="21"/>
                <w:highlight w:val="none"/>
              </w:rPr>
            </w:pPr>
            <w:r>
              <w:rPr>
                <w:rFonts w:hint="eastAsia" w:ascii="宋体" w:hAnsi="宋体" w:cs="宋体"/>
                <w:color w:val="auto"/>
                <w:szCs w:val="21"/>
                <w:highlight w:val="none"/>
              </w:rPr>
              <w:t xml:space="preserve">5</w:t>
            </w:r>
            <w:r/>
          </w:p>
        </w:tc>
        <w:tc>
          <w:tcPr>
            <w:tcBorders>
              <w:top w:val="single" w:color="00000A" w:sz="4" w:space="0"/>
              <w:left w:val="single" w:color="00000A" w:sz="4" w:space="0"/>
              <w:bottom w:val="single" w:color="00000A" w:sz="4" w:space="0"/>
              <w:right w:val="single" w:color="00000A" w:sz="4" w:space="0"/>
            </w:tcBorders>
            <w:tcMar>
              <w:left w:w="108" w:type="dxa"/>
            </w:tcMar>
            <w:tcW w:w="1521" w:type="pct"/>
            <w:vAlign w:val="center"/>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tcBorders>
              <w:top w:val="single" w:color="00000A" w:sz="4" w:space="0"/>
              <w:left w:val="single" w:color="00000A" w:sz="4" w:space="0"/>
              <w:bottom w:val="single" w:color="00000A" w:sz="4" w:space="0"/>
              <w:right w:val="single" w:color="000000" w:sz="4" w:space="0"/>
            </w:tcBorders>
            <w:tcMar>
              <w:left w:w="108" w:type="dxa"/>
            </w:tcMar>
            <w:tcW w:w="960" w:type="pct"/>
            <w:vAlign w:val="center"/>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tcBorders>
              <w:top w:val="single" w:color="00000A" w:sz="4" w:space="0"/>
              <w:left w:val="single" w:color="000000" w:sz="4" w:space="0"/>
              <w:bottom w:val="single" w:color="00000A" w:sz="4" w:space="0"/>
              <w:right w:val="single" w:color="00000A" w:sz="4" w:space="0"/>
            </w:tcBorders>
            <w:tcW w:w="895" w:type="pct"/>
            <w:vAlign w:val="center"/>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tcBorders>
              <w:top w:val="single" w:color="00000A" w:sz="4" w:space="0"/>
              <w:left w:val="single" w:color="00000A" w:sz="4" w:space="0"/>
              <w:bottom w:val="single" w:color="00000A" w:sz="4" w:space="0"/>
              <w:right w:val="single" w:color="00000A" w:sz="4" w:space="0"/>
            </w:tcBorders>
            <w:tcMar>
              <w:left w:w="108" w:type="dxa"/>
            </w:tcMar>
            <w:tcW w:w="915" w:type="pct"/>
            <w:vAlign w:val="center"/>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r>
      <w:tr>
        <w:trPr>
          <w:trHeight w:val="454"/>
        </w:trPr>
        <w:tc>
          <w:tcPr>
            <w:tcBorders>
              <w:top w:val="single" w:color="00000A" w:sz="4" w:space="0"/>
              <w:left w:val="single" w:color="00000A" w:sz="4" w:space="0"/>
              <w:bottom w:val="single" w:color="00000A" w:sz="4" w:space="0"/>
              <w:right w:val="single" w:color="00000A" w:sz="4" w:space="0"/>
            </w:tcBorders>
            <w:tcMar>
              <w:left w:w="108" w:type="dxa"/>
            </w:tcMar>
            <w:tcW w:w="707" w:type="pct"/>
            <w:vAlign w:val="center"/>
            <w:textDirection w:val="lrTb"/>
            <w:noWrap w:val="false"/>
          </w:tcPr>
          <w:p>
            <w:pPr>
              <w:jc w:val="center"/>
              <w:rPr>
                <w:rFonts w:ascii="宋体" w:hAnsi="宋体" w:cs="宋体"/>
                <w:color w:val="auto"/>
                <w:szCs w:val="21"/>
                <w:highlight w:val="none"/>
              </w:rPr>
            </w:pPr>
            <w:r>
              <w:rPr>
                <w:rFonts w:hint="eastAsia" w:ascii="宋体" w:hAnsi="宋体" w:cs="宋体"/>
                <w:color w:val="auto"/>
                <w:szCs w:val="21"/>
                <w:highlight w:val="none"/>
              </w:rPr>
              <w:t xml:space="preserve">合计</w:t>
            </w:r>
            <w:r/>
          </w:p>
        </w:tc>
        <w:tc>
          <w:tcPr>
            <w:tcBorders>
              <w:top w:val="single" w:color="00000A" w:sz="4" w:space="0"/>
              <w:left w:val="single" w:color="00000A" w:sz="4" w:space="0"/>
              <w:bottom w:val="single" w:color="00000A" w:sz="4" w:space="0"/>
              <w:right w:val="single" w:color="00000A" w:sz="4" w:space="0"/>
            </w:tcBorders>
            <w:tcMar>
              <w:left w:w="108" w:type="dxa"/>
            </w:tcMar>
            <w:tcW w:w="1521" w:type="pct"/>
            <w:vAlign w:val="center"/>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tcBorders>
              <w:top w:val="single" w:color="00000A" w:sz="4" w:space="0"/>
              <w:left w:val="single" w:color="00000A" w:sz="4" w:space="0"/>
              <w:bottom w:val="single" w:color="00000A" w:sz="4" w:space="0"/>
              <w:right w:val="single" w:color="000000" w:sz="4" w:space="0"/>
            </w:tcBorders>
            <w:tcMar>
              <w:left w:w="108" w:type="dxa"/>
            </w:tcMar>
            <w:tcW w:w="960" w:type="pct"/>
            <w:vAlign w:val="center"/>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tcBorders>
              <w:top w:val="single" w:color="00000A" w:sz="4" w:space="0"/>
              <w:left w:val="single" w:color="000000" w:sz="4" w:space="0"/>
              <w:bottom w:val="single" w:color="00000A" w:sz="4" w:space="0"/>
              <w:right w:val="single" w:color="00000A" w:sz="4" w:space="0"/>
            </w:tcBorders>
            <w:tcW w:w="895" w:type="pct"/>
            <w:vAlign w:val="center"/>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tcBorders>
              <w:top w:val="single" w:color="00000A" w:sz="4" w:space="0"/>
              <w:left w:val="single" w:color="00000A" w:sz="4" w:space="0"/>
              <w:bottom w:val="single" w:color="00000A" w:sz="4" w:space="0"/>
              <w:right w:val="single" w:color="00000A" w:sz="4" w:space="0"/>
            </w:tcBorders>
            <w:tcMar>
              <w:left w:w="108" w:type="dxa"/>
            </w:tcMar>
            <w:tcW w:w="915" w:type="pct"/>
            <w:vAlign w:val="center"/>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r>
      <w:tr>
        <w:trPr>
          <w:trHeight w:val="454"/>
        </w:trPr>
        <w:tc>
          <w:tcPr>
            <w:gridSpan w:val="5"/>
            <w:tcBorders>
              <w:top w:val="single" w:color="00000A" w:sz="4" w:space="0"/>
              <w:left w:val="single" w:color="00000A" w:sz="4" w:space="0"/>
              <w:bottom w:val="single" w:color="00000A" w:sz="4" w:space="0"/>
              <w:right w:val="single" w:color="00000A" w:sz="4" w:space="0"/>
            </w:tcBorders>
            <w:tcMar>
              <w:left w:w="108" w:type="dxa"/>
            </w:tcMar>
            <w:tcW w:w="5000" w:type="pct"/>
            <w:vAlign w:val="center"/>
            <w:textDirection w:val="lrTb"/>
            <w:noWrap w:val="false"/>
          </w:tcPr>
          <w:p>
            <w:pPr>
              <w:jc w:val="left"/>
              <w:rPr>
                <w:rFonts w:ascii="宋体" w:hAnsi="宋体" w:cs="宋体"/>
                <w:color w:val="auto"/>
                <w:szCs w:val="21"/>
                <w:highlight w:val="none"/>
              </w:rPr>
            </w:pPr>
            <w:r>
              <w:rPr>
                <w:rFonts w:hint="eastAsia" w:ascii="宋体" w:hAnsi="宋体" w:cs="宋体"/>
                <w:color w:val="auto"/>
                <w:szCs w:val="21"/>
                <w:highlight w:val="none"/>
              </w:rPr>
              <w:t xml:space="preserve">共</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份合同。</w:t>
            </w:r>
            <w:r/>
          </w:p>
        </w:tc>
      </w:tr>
    </w:tbl>
    <w:p>
      <w:pPr>
        <w:ind w:firstLine="602"/>
        <w:spacing w:line="360" w:lineRule="auto"/>
        <w:rPr>
          <w:rFonts w:ascii="宋体" w:hAnsi="宋体" w:cs="宋体"/>
          <w:color w:val="auto"/>
          <w:sz w:val="24"/>
          <w:highlight w:val="none"/>
        </w:rPr>
      </w:pPr>
      <w:r>
        <w:rPr>
          <w:rFonts w:ascii="宋体" w:hAnsi="宋体" w:cs="宋体"/>
          <w:color w:val="auto"/>
          <w:sz w:val="24"/>
          <w:highlight w:val="none"/>
        </w:rPr>
      </w:r>
      <w:r/>
    </w:p>
    <w:p>
      <w:pPr>
        <w:ind w:firstLine="527"/>
        <w:spacing w:line="360" w:lineRule="auto"/>
        <w:rPr>
          <w:rFonts w:ascii="宋体" w:hAnsi="宋体" w:cs="宋体"/>
          <w:color w:val="auto"/>
          <w:szCs w:val="21"/>
          <w:highlight w:val="none"/>
        </w:rPr>
      </w:pPr>
      <w:r>
        <w:rPr>
          <w:rFonts w:ascii="宋体" w:hAnsi="宋体" w:cs="宋体"/>
          <w:color w:val="auto"/>
          <w:szCs w:val="21"/>
          <w:highlight w:val="none"/>
        </w:rPr>
      </w:r>
      <w:r/>
    </w:p>
    <w:p>
      <w:pPr>
        <w:jc w:val="left"/>
        <w:spacing w:line="360" w:lineRule="auto"/>
        <w:rPr>
          <w:rFonts w:ascii="宋体" w:hAnsi="宋体" w:eastAsia="宋体" w:cs="宋体"/>
          <w:color w:val="auto"/>
          <w:szCs w:val="21"/>
          <w:highlight w:val="none"/>
        </w:rPr>
      </w:pPr>
      <w:r/>
      <w:bookmarkStart w:id="88" w:name="_Ref14938105"/>
      <w:r>
        <w:rPr>
          <w:rFonts w:hint="eastAsia" w:ascii="Times New Roman" w:hAnsi="Times New Roman" w:eastAsia="宋体" w:cs="Times New Roman"/>
          <w:color w:val="auto"/>
          <w:highlight w:val="none"/>
        </w:rPr>
        <w:t xml:space="preserve">供应商</w:t>
      </w:r>
      <w:r>
        <w:rPr>
          <w:rFonts w:hint="eastAsia" w:ascii="宋体" w:hAnsi="宋体" w:eastAsia="宋体" w:cs="宋体"/>
          <w:color w:val="auto"/>
          <w:szCs w:val="21"/>
          <w:highlight w:val="none"/>
        </w:rPr>
        <w:t xml:space="preserve">：（单位盖章）：</w:t>
      </w:r>
      <w:r/>
    </w:p>
    <w:p>
      <w:pPr>
        <w:jc w:val="left"/>
        <w:spacing w:line="360" w:lineRule="auto"/>
        <w:rPr>
          <w:rFonts w:hint="eastAsia" w:ascii="宋体" w:hAnsi="宋体" w:eastAsia="宋体" w:cs="宋体"/>
          <w:b/>
          <w:bCs/>
          <w:color w:val="auto"/>
          <w:sz w:val="28"/>
          <w:szCs w:val="32"/>
          <w:highlight w:val="none"/>
        </w:rPr>
      </w:pPr>
      <w:r>
        <w:rPr>
          <w:rFonts w:hint="eastAsia" w:ascii="宋体" w:hAnsi="宋体" w:eastAsia="宋体" w:cs="宋体"/>
          <w:color w:val="auto"/>
          <w:szCs w:val="21"/>
          <w:highlight w:val="none"/>
        </w:rPr>
        <w:t xml:space="preserve">日期：        年     月     日</w:t>
      </w:r>
      <w:r/>
    </w:p>
    <w:p>
      <w:pPr>
        <w:spacing w:line="360" w:lineRule="auto"/>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r>
      <w:r/>
    </w:p>
    <w:p>
      <w:pPr>
        <w:spacing w:line="360" w:lineRule="auto"/>
        <w:rPr>
          <w:rFonts w:hint="eastAsia" w:ascii="宋体" w:hAnsi="宋体" w:eastAsia="宋体" w:cs="宋体"/>
          <w:b/>
          <w:bCs/>
          <w:color w:val="auto"/>
          <w:szCs w:val="21"/>
          <w:highlight w:val="none"/>
          <w:lang w:val="en-US" w:eastAsia="zh-CN"/>
        </w:rPr>
      </w:pPr>
      <w:r>
        <w:rPr>
          <w:rFonts w:hint="eastAsia" w:ascii="宋体" w:hAnsi="宋体" w:eastAsia="宋体" w:cs="宋体"/>
          <w:b/>
          <w:bCs/>
          <w:color w:val="auto"/>
          <w:szCs w:val="21"/>
          <w:highlight w:val="none"/>
          <w:lang w:val="en-US" w:eastAsia="zh-CN"/>
        </w:rPr>
        <w:t xml:space="preserve">注：</w:t>
      </w:r>
      <w:r/>
    </w:p>
    <w:p>
      <w:pPr>
        <w:jc w:val="left"/>
        <w:spacing w:line="360" w:lineRule="auto"/>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 xml:space="preserve">1）合同、发票等证明材料扫描件作为本表的附件须同时提供</w:t>
      </w:r>
      <w:r>
        <w:rPr>
          <w:rFonts w:hint="eastAsia" w:ascii="宋体" w:hAnsi="宋体" w:cs="宋体"/>
          <w:color w:val="auto"/>
          <w:szCs w:val="21"/>
          <w:highlight w:val="none"/>
          <w:lang w:val="en-US" w:eastAsia="zh-CN"/>
        </w:rPr>
        <w:t xml:space="preserve">并加盖公章</w:t>
      </w:r>
      <w:r>
        <w:rPr>
          <w:rFonts w:hint="eastAsia" w:ascii="宋体" w:hAnsi="宋体" w:eastAsia="宋体" w:cs="宋体"/>
          <w:color w:val="auto"/>
          <w:szCs w:val="21"/>
          <w:highlight w:val="none"/>
          <w:lang w:val="en-US" w:eastAsia="zh-CN"/>
        </w:rPr>
        <w:t xml:space="preserve">；</w:t>
      </w:r>
      <w:r/>
    </w:p>
    <w:p>
      <w:pPr>
        <w:jc w:val="left"/>
        <w:spacing w:line="360" w:lineRule="auto"/>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 xml:space="preserve">2）以上格式仅供参考，投标单位可自行编辑类似项目业绩汇总表，表格内容需至少包含上表要求提供的内容。</w:t>
      </w:r>
      <w:bookmarkStart w:id="89" w:name="_Ref64989000"/>
      <w:r/>
      <w:bookmarkStart w:id="90" w:name="_Toc140236009"/>
      <w:r/>
      <w:bookmarkStart w:id="91" w:name="_Toc168300145"/>
      <w:r/>
      <w:bookmarkStart w:id="92" w:name="_Toc88831021"/>
      <w:r/>
      <w:r/>
    </w:p>
    <w:p>
      <w:pPr>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br w:type="page" w:clear="all"/>
      </w:r>
      <w:r/>
    </w:p>
    <w:p>
      <w:pPr>
        <w:jc w:val="center"/>
        <w:keepLines/>
        <w:keepNext/>
        <w:spacing w:line="416" w:lineRule="auto"/>
        <w:tabs>
          <w:tab w:val="left" w:pos="432" w:leader="none"/>
          <w:tab w:val="left" w:pos="576" w:leader="none"/>
        </w:tabs>
        <w:rPr>
          <w:rFonts w:ascii="宋体" w:hAnsi="宋体" w:cs="宋体"/>
          <w:b/>
          <w:bCs/>
          <w:color w:val="auto"/>
          <w:sz w:val="28"/>
          <w:szCs w:val="32"/>
          <w:highlight w:val="none"/>
        </w:rPr>
        <w:outlineLvl w:val="1"/>
      </w:pPr>
      <w:r>
        <w:rPr>
          <w:rFonts w:hint="eastAsia" w:ascii="宋体" w:hAnsi="宋体" w:cs="宋体"/>
          <w:b/>
          <w:bCs/>
          <w:color w:val="auto"/>
          <w:sz w:val="28"/>
          <w:szCs w:val="32"/>
          <w:highlight w:val="none"/>
        </w:rPr>
        <w:t xml:space="preserve">1</w:t>
      </w:r>
      <w:r>
        <w:rPr>
          <w:rFonts w:hint="eastAsia" w:ascii="宋体" w:hAnsi="宋体" w:cs="宋体"/>
          <w:b/>
          <w:bCs/>
          <w:color w:val="auto"/>
          <w:sz w:val="28"/>
          <w:szCs w:val="32"/>
          <w:highlight w:val="none"/>
          <w:lang w:val="en-US" w:eastAsia="zh-CN"/>
        </w:rPr>
        <w:t xml:space="preserve">0</w:t>
      </w:r>
      <w:r>
        <w:rPr>
          <w:rFonts w:hint="eastAsia" w:ascii="宋体" w:hAnsi="宋体" w:cs="宋体"/>
          <w:b/>
          <w:bCs/>
          <w:color w:val="auto"/>
          <w:sz w:val="28"/>
          <w:szCs w:val="32"/>
          <w:highlight w:val="none"/>
        </w:rPr>
        <w:t xml:space="preserve">、资格证明文件</w:t>
      </w:r>
      <w:bookmarkEnd w:id="76"/>
      <w:r/>
      <w:bookmarkEnd w:id="81"/>
      <w:r/>
      <w:bookmarkEnd w:id="88"/>
      <w:r/>
      <w:bookmarkEnd w:id="89"/>
      <w:r/>
      <w:bookmarkEnd w:id="90"/>
      <w:r/>
      <w:bookmarkEnd w:id="91"/>
      <w:r/>
      <w:bookmarkEnd w:id="92"/>
      <w:r/>
      <w:r/>
    </w:p>
    <w:p>
      <w:pPr>
        <w:ind w:firstLine="525"/>
        <w:spacing w:line="360" w:lineRule="auto"/>
        <w:rPr>
          <w:rFonts w:ascii="宋体" w:hAnsi="宋体" w:cs="宋体"/>
          <w:color w:val="auto"/>
          <w:szCs w:val="21"/>
          <w:highlight w:val="none"/>
        </w:rPr>
      </w:pPr>
      <w:r>
        <w:rPr>
          <w:rFonts w:hint="eastAsia" w:ascii="宋体" w:hAnsi="宋体" w:cs="宋体"/>
          <w:b/>
          <w:color w:val="auto"/>
          <w:szCs w:val="21"/>
          <w:highlight w:val="none"/>
        </w:rPr>
        <w:t xml:space="preserve">(1)、关于资格文件的声明函</w:t>
      </w:r>
      <w:r/>
    </w:p>
    <w:p>
      <w:pPr>
        <w:jc w:val="center"/>
        <w:spacing w:line="360" w:lineRule="auto"/>
        <w:rPr>
          <w:rFonts w:ascii="宋体" w:hAnsi="宋体" w:cs="宋体"/>
          <w:b/>
          <w:color w:val="auto"/>
          <w:sz w:val="24"/>
          <w:highlight w:val="none"/>
        </w:rPr>
      </w:pPr>
      <w:r>
        <w:rPr>
          <w:rFonts w:hint="eastAsia" w:ascii="宋体" w:hAnsi="宋体" w:cs="宋体"/>
          <w:b/>
          <w:color w:val="auto"/>
          <w:sz w:val="24"/>
          <w:highlight w:val="none"/>
        </w:rPr>
        <w:t xml:space="preserve">关于资格文件的声明函</w:t>
      </w:r>
      <w:r/>
    </w:p>
    <w:p>
      <w:pPr>
        <w:ind w:firstLine="750"/>
        <w:jc w:val="center"/>
        <w:spacing w:line="360" w:lineRule="auto"/>
        <w:rPr>
          <w:rFonts w:ascii="宋体" w:hAnsi="宋体" w:cs="宋体"/>
          <w:b/>
          <w:color w:val="auto"/>
          <w:sz w:val="30"/>
          <w:szCs w:val="30"/>
          <w:highlight w:val="none"/>
        </w:rPr>
      </w:pPr>
      <w:r>
        <w:rPr>
          <w:rFonts w:ascii="宋体" w:hAnsi="宋体" w:cs="宋体"/>
          <w:b/>
          <w:color w:val="auto"/>
          <w:sz w:val="30"/>
          <w:szCs w:val="30"/>
          <w:highlight w:val="none"/>
        </w:rPr>
      </w:r>
      <w:r/>
    </w:p>
    <w:p>
      <w:pPr>
        <w:ind w:firstLine="527"/>
        <w:jc w:val="left"/>
        <w:spacing w:line="360" w:lineRule="auto"/>
        <w:rPr>
          <w:rFonts w:ascii="宋体" w:hAnsi="宋体" w:cs="宋体"/>
          <w:b/>
          <w:color w:val="auto"/>
          <w:szCs w:val="21"/>
          <w:highlight w:val="none"/>
        </w:rPr>
      </w:pPr>
      <w:r>
        <w:rPr>
          <w:rFonts w:hint="eastAsia" w:ascii="宋体" w:hAnsi="宋体" w:cs="宋体"/>
          <w:b/>
          <w:color w:val="auto"/>
          <w:szCs w:val="21"/>
          <w:highlight w:val="none"/>
          <w:u w:val="single"/>
        </w:rPr>
        <w:t xml:space="preserve">苏州宇恩项目咨询有限公司 </w:t>
      </w:r>
      <w:r>
        <w:rPr>
          <w:rFonts w:hint="eastAsia" w:ascii="宋体" w:hAnsi="宋体" w:cs="宋体"/>
          <w:b/>
          <w:color w:val="auto"/>
          <w:szCs w:val="21"/>
          <w:highlight w:val="none"/>
        </w:rPr>
        <w:t xml:space="preserve">：</w:t>
      </w:r>
      <w:r/>
    </w:p>
    <w:p>
      <w:pPr>
        <w:ind w:firstLine="527"/>
        <w:jc w:val="left"/>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本公司愿就由贵公司组织实施的编号为</w:t>
      </w:r>
      <w:r>
        <w:rPr>
          <w:rFonts w:hint="eastAsia" w:ascii="宋体" w:hAnsi="宋体" w:cs="宋体"/>
          <w:color w:val="auto"/>
          <w:szCs w:val="21"/>
          <w:highlight w:val="none"/>
          <w:u w:val="single"/>
        </w:rPr>
        <w:t xml:space="preserve">        </w:t>
      </w:r>
      <w:r>
        <w:rPr>
          <w:rFonts w:hint="eastAsia" w:ascii="宋体" w:hAnsi="宋体" w:cs="宋体"/>
          <w:b/>
          <w:color w:val="auto"/>
          <w:szCs w:val="21"/>
          <w:highlight w:val="none"/>
          <w:u w:val="single"/>
        </w:rPr>
        <w:t xml:space="preserve"> </w:t>
      </w:r>
      <w:r>
        <w:rPr>
          <w:rFonts w:hint="eastAsia" w:ascii="宋体" w:hAnsi="宋体" w:cs="宋体"/>
          <w:color w:val="auto"/>
          <w:szCs w:val="21"/>
          <w:highlight w:val="none"/>
        </w:rPr>
        <w:t xml:space="preserve">号的招标活动进行投标。本公司所提交的投标文件中所有关于投标资格的文件、证明和陈述均是真实的、准确的。若与真实情况不符，本公司愿意承担由此而产生的一切后果。</w:t>
      </w:r>
      <w:r/>
    </w:p>
    <w:p>
      <w:pPr>
        <w:ind w:firstLine="527"/>
        <w:jc w:val="left"/>
        <w:spacing w:line="360" w:lineRule="auto"/>
        <w:rPr>
          <w:rFonts w:ascii="宋体" w:hAnsi="宋体" w:cs="宋体"/>
          <w:color w:val="auto"/>
          <w:szCs w:val="21"/>
          <w:highlight w:val="none"/>
        </w:rPr>
      </w:pPr>
      <w:r>
        <w:rPr>
          <w:rFonts w:ascii="宋体" w:hAnsi="宋体" w:cs="宋体"/>
          <w:color w:val="auto"/>
          <w:szCs w:val="21"/>
          <w:highlight w:val="none"/>
        </w:rPr>
      </w:r>
      <w:r/>
    </w:p>
    <w:p>
      <w:pPr>
        <w:ind w:firstLine="4200"/>
        <w:jc w:val="left"/>
        <w:spacing w:line="360" w:lineRule="auto"/>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w:t>
      </w:r>
      <w:r>
        <w:rPr>
          <w:rFonts w:hint="eastAsia" w:ascii="宋体" w:hAnsi="宋体" w:eastAsia="宋体" w:cs="宋体"/>
          <w:color w:val="auto"/>
          <w:szCs w:val="21"/>
          <w:highlight w:val="none"/>
          <w:lang w:val="en-US" w:eastAsia="zh-CN"/>
        </w:rPr>
        <w:t xml:space="preserve">供应商</w:t>
      </w:r>
      <w:r>
        <w:rPr>
          <w:rFonts w:hint="eastAsia" w:ascii="宋体" w:hAnsi="宋体" w:eastAsia="宋体" w:cs="宋体"/>
          <w:color w:val="auto"/>
          <w:szCs w:val="21"/>
          <w:highlight w:val="none"/>
        </w:rPr>
        <w:t xml:space="preserve">）法人签字或盖章：</w:t>
      </w:r>
      <w:r/>
    </w:p>
    <w:p>
      <w:pPr>
        <w:ind w:firstLine="4200"/>
        <w:jc w:val="left"/>
        <w:spacing w:line="360" w:lineRule="auto"/>
        <w:rPr>
          <w:rFonts w:ascii="宋体" w:hAnsi="宋体" w:eastAsia="宋体" w:cs="宋体"/>
          <w:color w:val="auto"/>
          <w:szCs w:val="21"/>
          <w:highlight w:val="none"/>
        </w:rPr>
      </w:pPr>
      <w:r>
        <w:rPr>
          <w:rFonts w:ascii="宋体" w:hAnsi="宋体" w:eastAsia="宋体" w:cs="宋体"/>
          <w:color w:val="auto"/>
          <w:szCs w:val="21"/>
          <w:highlight w:val="none"/>
        </w:rPr>
      </w:r>
      <w:r/>
    </w:p>
    <w:p>
      <w:pPr>
        <w:ind w:firstLine="4200"/>
        <w:jc w:val="left"/>
        <w:spacing w:line="360" w:lineRule="auto"/>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w:t>
      </w:r>
      <w:r>
        <w:rPr>
          <w:rFonts w:hint="eastAsia" w:ascii="宋体" w:hAnsi="宋体" w:eastAsia="宋体" w:cs="宋体"/>
          <w:color w:val="auto"/>
          <w:szCs w:val="21"/>
          <w:highlight w:val="none"/>
          <w:lang w:val="en-US" w:eastAsia="zh-CN"/>
        </w:rPr>
        <w:t xml:space="preserve">供应商</w:t>
      </w:r>
      <w:r>
        <w:rPr>
          <w:rFonts w:hint="eastAsia" w:ascii="宋体" w:hAnsi="宋体" w:eastAsia="宋体" w:cs="宋体"/>
          <w:color w:val="auto"/>
          <w:szCs w:val="21"/>
          <w:highlight w:val="none"/>
        </w:rPr>
        <w:t xml:space="preserve">）公章：</w:t>
      </w:r>
      <w:r/>
    </w:p>
    <w:p>
      <w:pPr>
        <w:ind w:firstLine="4200"/>
        <w:jc w:val="left"/>
        <w:spacing w:line="360" w:lineRule="auto"/>
        <w:rPr>
          <w:rFonts w:ascii="宋体" w:hAnsi="宋体" w:eastAsia="宋体" w:cs="宋体"/>
          <w:color w:val="auto"/>
          <w:szCs w:val="21"/>
          <w:highlight w:val="none"/>
        </w:rPr>
      </w:pPr>
      <w:r>
        <w:rPr>
          <w:rFonts w:ascii="宋体" w:hAnsi="宋体" w:eastAsia="宋体" w:cs="宋体"/>
          <w:color w:val="auto"/>
          <w:szCs w:val="21"/>
          <w:highlight w:val="none"/>
        </w:rPr>
      </w:r>
      <w:r/>
    </w:p>
    <w:p>
      <w:pPr>
        <w:ind w:firstLine="4200"/>
        <w:jc w:val="left"/>
        <w:spacing w:line="360" w:lineRule="auto"/>
        <w:rPr>
          <w:rFonts w:ascii="宋体" w:hAnsi="宋体" w:eastAsia="宋体" w:cs="宋体"/>
          <w:b/>
          <w:color w:val="auto"/>
          <w:szCs w:val="21"/>
          <w:highlight w:val="none"/>
        </w:rPr>
      </w:pPr>
      <w:r>
        <w:rPr>
          <w:rFonts w:hint="eastAsia" w:ascii="宋体" w:hAnsi="宋体" w:eastAsia="宋体" w:cs="宋体"/>
          <w:color w:val="auto"/>
          <w:szCs w:val="21"/>
          <w:highlight w:val="none"/>
        </w:rPr>
        <w:t xml:space="preserve">  日期：     年  月  日</w:t>
      </w:r>
      <w:r/>
    </w:p>
    <w:p>
      <w:pPr>
        <w:ind w:firstLine="450"/>
        <w:jc w:val="left"/>
        <w:widowControl/>
        <w:rPr>
          <w:rFonts w:ascii="宋体" w:hAnsi="宋体" w:cs="宋体"/>
          <w:b/>
          <w:color w:val="auto"/>
          <w:szCs w:val="21"/>
          <w:highlight w:val="none"/>
        </w:rPr>
      </w:pPr>
      <w:r>
        <w:rPr>
          <w:rFonts w:hint="eastAsia" w:ascii="宋体" w:hAnsi="宋体" w:cs="宋体"/>
          <w:b/>
          <w:color w:val="auto"/>
          <w:szCs w:val="21"/>
          <w:highlight w:val="none"/>
        </w:rPr>
        <w:br w:type="page" w:clear="all"/>
      </w:r>
      <w:r/>
    </w:p>
    <w:p>
      <w:pPr>
        <w:ind w:firstLine="632"/>
        <w:jc w:val="left"/>
        <w:rPr>
          <w:rFonts w:ascii="宋体" w:hAnsi="宋体" w:cs="宋体"/>
          <w:b/>
          <w:color w:val="auto"/>
          <w:szCs w:val="21"/>
          <w:highlight w:val="none"/>
        </w:rPr>
      </w:pPr>
      <w:r>
        <w:rPr>
          <w:rFonts w:hint="eastAsia" w:ascii="宋体" w:hAnsi="宋体" w:cs="宋体"/>
          <w:b/>
          <w:color w:val="auto"/>
          <w:szCs w:val="21"/>
          <w:highlight w:val="none"/>
        </w:rPr>
        <w:t xml:space="preserve">(2)、投标单位情况表</w:t>
      </w:r>
      <w:r/>
    </w:p>
    <w:p>
      <w:pPr>
        <w:jc w:val="center"/>
        <w:rPr>
          <w:rFonts w:ascii="宋体" w:hAnsi="宋体" w:cs="宋体"/>
          <w:b/>
          <w:color w:val="auto"/>
          <w:sz w:val="30"/>
          <w:szCs w:val="30"/>
          <w:highlight w:val="none"/>
        </w:rPr>
      </w:pPr>
      <w:r>
        <w:rPr>
          <w:rFonts w:hint="eastAsia" w:ascii="宋体" w:hAnsi="宋体" w:cs="宋体"/>
          <w:b/>
          <w:color w:val="auto"/>
          <w:sz w:val="30"/>
          <w:szCs w:val="30"/>
          <w:highlight w:val="none"/>
        </w:rPr>
        <w:t xml:space="preserve">投标单位情况表</w:t>
      </w:r>
      <w:r/>
    </w:p>
    <w:p>
      <w:pPr>
        <w:ind w:firstLine="527"/>
        <w:jc w:val="left"/>
        <w:rPr>
          <w:rFonts w:ascii="宋体" w:hAnsi="宋体" w:cs="宋体"/>
          <w:color w:val="auto"/>
          <w:szCs w:val="21"/>
          <w:highlight w:val="none"/>
        </w:rPr>
      </w:pPr>
      <w:r>
        <w:rPr>
          <w:rFonts w:hint="eastAsia" w:ascii="宋体" w:hAnsi="宋体" w:cs="宋体"/>
          <w:color w:val="auto"/>
          <w:szCs w:val="21"/>
          <w:highlight w:val="none"/>
        </w:rPr>
        <w:t xml:space="preserve">单位名称（盖章）</w:t>
      </w:r>
      <w:r/>
    </w:p>
    <w:tbl>
      <w:tblPr>
        <w:tblStyle w:val="707"/>
        <w:tblW w:w="4998" w:type="pct"/>
        <w:tblInd w:w="0"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autofit"/>
        <w:tblCellMar>
          <w:left w:w="108" w:type="dxa"/>
          <w:top w:w="0" w:type="dxa"/>
          <w:right w:w="108" w:type="dxa"/>
          <w:bottom w:w="0" w:type="dxa"/>
        </w:tblCellMar>
        <w:tblLook w:val="04A0" w:firstRow="1" w:lastRow="0" w:firstColumn="1" w:lastColumn="0" w:noHBand="0" w:noVBand="1"/>
      </w:tblPr>
      <w:tblGrid>
        <w:gridCol w:w="2006"/>
        <w:gridCol w:w="1983"/>
        <w:gridCol w:w="1559"/>
        <w:gridCol w:w="1782"/>
        <w:gridCol w:w="1195"/>
      </w:tblGrid>
      <w:tr>
        <w:trPr>
          <w:cantSplit/>
          <w:trHeight w:val="454"/>
        </w:trPr>
        <w:tc>
          <w:tcPr>
            <w:tcW w:w="1176" w:type="pct"/>
            <w:vAlign w:val="center"/>
            <w:textDirection w:val="lrTb"/>
            <w:noWrap w:val="false"/>
          </w:tcPr>
          <w:p>
            <w:pPr>
              <w:jc w:val="center"/>
              <w:rPr>
                <w:rFonts w:ascii="宋体" w:hAnsi="宋体" w:cs="宋体"/>
                <w:color w:val="auto"/>
                <w:szCs w:val="21"/>
                <w:highlight w:val="none"/>
              </w:rPr>
            </w:pPr>
            <w:r>
              <w:rPr>
                <w:rFonts w:hint="eastAsia" w:ascii="宋体" w:hAnsi="宋体" w:cs="宋体"/>
                <w:color w:val="auto"/>
                <w:szCs w:val="21"/>
                <w:highlight w:val="none"/>
              </w:rPr>
              <w:t xml:space="preserve">法人</w:t>
            </w:r>
            <w:r/>
          </w:p>
        </w:tc>
        <w:tc>
          <w:tcPr>
            <w:tcW w:w="1163" w:type="pct"/>
            <w:vAlign w:val="center"/>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tcW w:w="914" w:type="pct"/>
            <w:vAlign w:val="center"/>
            <w:textDirection w:val="lrTb"/>
            <w:noWrap w:val="false"/>
          </w:tcPr>
          <w:p>
            <w:pPr>
              <w:jc w:val="center"/>
              <w:rPr>
                <w:rFonts w:ascii="宋体" w:hAnsi="宋体" w:cs="宋体"/>
                <w:color w:val="auto"/>
                <w:szCs w:val="21"/>
                <w:highlight w:val="none"/>
              </w:rPr>
            </w:pPr>
            <w:r>
              <w:rPr>
                <w:rFonts w:hint="eastAsia" w:ascii="宋体" w:hAnsi="宋体" w:cs="宋体"/>
                <w:color w:val="auto"/>
                <w:szCs w:val="21"/>
                <w:highlight w:val="none"/>
              </w:rPr>
              <w:t xml:space="preserve">成立日期</w:t>
            </w:r>
            <w:r/>
          </w:p>
        </w:tc>
        <w:tc>
          <w:tcPr>
            <w:gridSpan w:val="2"/>
            <w:tcW w:w="1745" w:type="pct"/>
            <w:vAlign w:val="center"/>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r>
      <w:tr>
        <w:trPr>
          <w:cantSplit/>
          <w:trHeight w:val="454"/>
        </w:trPr>
        <w:tc>
          <w:tcPr>
            <w:tcW w:w="1176" w:type="pct"/>
            <w:vAlign w:val="center"/>
            <w:textDirection w:val="lrTb"/>
            <w:noWrap w:val="false"/>
          </w:tcPr>
          <w:p>
            <w:pPr>
              <w:jc w:val="center"/>
              <w:rPr>
                <w:rFonts w:ascii="宋体" w:hAnsi="宋体" w:cs="宋体"/>
                <w:color w:val="auto"/>
                <w:szCs w:val="21"/>
                <w:highlight w:val="none"/>
              </w:rPr>
            </w:pPr>
            <w:r>
              <w:rPr>
                <w:rFonts w:hint="eastAsia" w:ascii="宋体" w:hAnsi="宋体" w:cs="宋体"/>
                <w:color w:val="auto"/>
                <w:szCs w:val="21"/>
                <w:highlight w:val="none"/>
              </w:rPr>
              <w:t xml:space="preserve">联系人</w:t>
            </w:r>
            <w:r/>
          </w:p>
        </w:tc>
        <w:tc>
          <w:tcPr>
            <w:tcW w:w="1163" w:type="pct"/>
            <w:vAlign w:val="center"/>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tcW w:w="914" w:type="pct"/>
            <w:vAlign w:val="center"/>
            <w:textDirection w:val="lrTb"/>
            <w:noWrap w:val="false"/>
          </w:tcPr>
          <w:p>
            <w:pPr>
              <w:jc w:val="center"/>
              <w:rPr>
                <w:rFonts w:ascii="宋体" w:hAnsi="宋体" w:cs="宋体"/>
                <w:color w:val="auto"/>
                <w:szCs w:val="21"/>
                <w:highlight w:val="none"/>
              </w:rPr>
            </w:pPr>
            <w:r>
              <w:rPr>
                <w:rFonts w:hint="eastAsia" w:ascii="宋体" w:hAnsi="宋体" w:cs="宋体"/>
                <w:color w:val="auto"/>
                <w:szCs w:val="21"/>
                <w:highlight w:val="none"/>
              </w:rPr>
              <w:t xml:space="preserve">联系电话</w:t>
            </w:r>
            <w:r/>
          </w:p>
        </w:tc>
        <w:tc>
          <w:tcPr>
            <w:gridSpan w:val="2"/>
            <w:tcW w:w="1745" w:type="pct"/>
            <w:vAlign w:val="center"/>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r>
      <w:tr>
        <w:trPr>
          <w:cantSplit/>
          <w:trHeight w:val="454"/>
        </w:trPr>
        <w:tc>
          <w:tcPr>
            <w:tcW w:w="1176" w:type="pct"/>
            <w:vAlign w:val="center"/>
            <w:textDirection w:val="lrTb"/>
            <w:noWrap w:val="false"/>
          </w:tcPr>
          <w:p>
            <w:pPr>
              <w:jc w:val="center"/>
              <w:rPr>
                <w:rFonts w:ascii="宋体" w:hAnsi="宋体" w:cs="宋体"/>
                <w:color w:val="auto"/>
                <w:szCs w:val="21"/>
                <w:highlight w:val="none"/>
              </w:rPr>
            </w:pPr>
            <w:r>
              <w:rPr>
                <w:rFonts w:hint="eastAsia" w:ascii="宋体" w:hAnsi="宋体" w:cs="宋体"/>
                <w:color w:val="auto"/>
                <w:szCs w:val="21"/>
                <w:highlight w:val="none"/>
              </w:rPr>
              <w:t xml:space="preserve">企业地址</w:t>
            </w:r>
            <w:r/>
          </w:p>
        </w:tc>
        <w:tc>
          <w:tcPr>
            <w:tcW w:w="1163" w:type="pct"/>
            <w:vAlign w:val="center"/>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tcW w:w="914" w:type="pct"/>
            <w:vAlign w:val="center"/>
            <w:textDirection w:val="lrTb"/>
            <w:noWrap w:val="false"/>
          </w:tcPr>
          <w:p>
            <w:pPr>
              <w:jc w:val="center"/>
              <w:rPr>
                <w:rFonts w:ascii="宋体" w:hAnsi="宋体" w:cs="宋体"/>
                <w:color w:val="auto"/>
                <w:szCs w:val="21"/>
                <w:highlight w:val="none"/>
              </w:rPr>
            </w:pPr>
            <w:r>
              <w:rPr>
                <w:rFonts w:hint="eastAsia" w:ascii="宋体" w:hAnsi="宋体" w:cs="宋体"/>
                <w:color w:val="auto"/>
                <w:szCs w:val="21"/>
                <w:highlight w:val="none"/>
              </w:rPr>
              <w:t xml:space="preserve">注册资本</w:t>
            </w:r>
            <w:r/>
          </w:p>
        </w:tc>
        <w:tc>
          <w:tcPr>
            <w:gridSpan w:val="2"/>
            <w:tcW w:w="1745" w:type="pct"/>
            <w:vAlign w:val="center"/>
            <w:textDirection w:val="lrTb"/>
            <w:noWrap w:val="false"/>
          </w:tcPr>
          <w:p>
            <w:pPr>
              <w:jc w:val="center"/>
              <w:rPr>
                <w:rFonts w:ascii="宋体" w:hAnsi="宋体" w:cs="宋体"/>
                <w:color w:val="auto"/>
                <w:szCs w:val="21"/>
                <w:highlight w:val="none"/>
              </w:rPr>
            </w:pPr>
            <w:r>
              <w:rPr>
                <w:rFonts w:hint="eastAsia" w:ascii="宋体" w:hAnsi="宋体" w:cs="宋体"/>
                <w:color w:val="auto"/>
                <w:szCs w:val="21"/>
                <w:highlight w:val="none"/>
              </w:rPr>
              <w:t xml:space="preserve">万元</w:t>
            </w:r>
            <w:r/>
          </w:p>
        </w:tc>
      </w:tr>
      <w:tr>
        <w:trPr>
          <w:cantSplit/>
          <w:trHeight w:val="454"/>
        </w:trPr>
        <w:tc>
          <w:tcPr>
            <w:tcW w:w="1176" w:type="pct"/>
            <w:vAlign w:val="center"/>
            <w:textDirection w:val="lrTb"/>
            <w:noWrap w:val="false"/>
          </w:tcPr>
          <w:p>
            <w:pPr>
              <w:jc w:val="center"/>
              <w:rPr>
                <w:rFonts w:ascii="宋体" w:hAnsi="宋体" w:cs="宋体"/>
                <w:color w:val="auto"/>
                <w:szCs w:val="21"/>
                <w:highlight w:val="none"/>
              </w:rPr>
            </w:pPr>
            <w:r>
              <w:rPr>
                <w:rFonts w:hint="eastAsia" w:ascii="宋体" w:hAnsi="宋体" w:cs="宋体"/>
                <w:color w:val="auto"/>
                <w:szCs w:val="21"/>
                <w:highlight w:val="none"/>
              </w:rPr>
              <w:t xml:space="preserve">经营范围</w:t>
            </w:r>
            <w:r/>
          </w:p>
        </w:tc>
        <w:tc>
          <w:tcPr>
            <w:gridSpan w:val="4"/>
            <w:tcW w:w="3823" w:type="pct"/>
            <w:vAlign w:val="center"/>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r>
      <w:tr>
        <w:trPr>
          <w:cantSplit/>
          <w:trHeight w:val="454"/>
        </w:trPr>
        <w:tc>
          <w:tcPr>
            <w:tcW w:w="1176" w:type="pct"/>
            <w:vAlign w:val="center"/>
            <w:textDirection w:val="lrTb"/>
            <w:noWrap w:val="false"/>
          </w:tcPr>
          <w:p>
            <w:pPr>
              <w:jc w:val="center"/>
              <w:rPr>
                <w:rFonts w:ascii="宋体" w:hAnsi="宋体" w:cs="宋体"/>
                <w:color w:val="auto"/>
                <w:szCs w:val="21"/>
                <w:highlight w:val="none"/>
              </w:rPr>
            </w:pPr>
            <w:r>
              <w:rPr>
                <w:rFonts w:hint="eastAsia" w:ascii="宋体" w:hAnsi="宋体" w:cs="宋体"/>
                <w:color w:val="auto"/>
                <w:szCs w:val="21"/>
                <w:highlight w:val="none"/>
              </w:rPr>
              <w:t xml:space="preserve">职工人数</w:t>
            </w:r>
            <w:r/>
          </w:p>
        </w:tc>
        <w:tc>
          <w:tcPr>
            <w:tcW w:w="1163" w:type="pct"/>
            <w:vAlign w:val="center"/>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gridSpan w:val="2"/>
            <w:tcW w:w="1959" w:type="pct"/>
            <w:vAlign w:val="center"/>
            <w:textDirection w:val="lrTb"/>
            <w:noWrap w:val="false"/>
          </w:tcPr>
          <w:p>
            <w:pPr>
              <w:jc w:val="center"/>
              <w:rPr>
                <w:rFonts w:ascii="宋体" w:hAnsi="宋体" w:cs="宋体"/>
                <w:color w:val="auto"/>
                <w:szCs w:val="21"/>
                <w:highlight w:val="none"/>
              </w:rPr>
            </w:pPr>
            <w:r>
              <w:rPr>
                <w:rFonts w:hint="eastAsia" w:ascii="宋体" w:hAnsi="宋体" w:cs="宋体"/>
                <w:color w:val="auto"/>
                <w:szCs w:val="21"/>
                <w:highlight w:val="none"/>
              </w:rPr>
              <w:t xml:space="preserve">其中：有中高级以上职称的人数</w:t>
            </w:r>
            <w:r/>
          </w:p>
        </w:tc>
        <w:tc>
          <w:tcPr>
            <w:tcW w:w="701" w:type="pct"/>
            <w:vAlign w:val="center"/>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r>
      <w:tr>
        <w:trPr>
          <w:cantSplit/>
          <w:trHeight w:val="454"/>
        </w:trPr>
        <w:tc>
          <w:tcPr>
            <w:tcW w:w="1176" w:type="pct"/>
            <w:vAlign w:val="center"/>
            <w:textDirection w:val="lrTb"/>
            <w:noWrap w:val="false"/>
          </w:tcPr>
          <w:p>
            <w:pPr>
              <w:jc w:val="center"/>
              <w:rPr>
                <w:rFonts w:ascii="宋体" w:hAnsi="宋体" w:cs="宋体"/>
                <w:color w:val="auto"/>
                <w:szCs w:val="21"/>
                <w:highlight w:val="none"/>
              </w:rPr>
            </w:pPr>
            <w:r>
              <w:rPr>
                <w:rFonts w:hint="eastAsia" w:ascii="宋体" w:hAnsi="宋体" w:cs="宋体"/>
                <w:color w:val="auto"/>
                <w:szCs w:val="21"/>
                <w:highlight w:val="none"/>
              </w:rPr>
              <w:t xml:space="preserve">资产总计</w:t>
            </w:r>
            <w:r/>
          </w:p>
        </w:tc>
        <w:tc>
          <w:tcPr>
            <w:tcW w:w="1163" w:type="pct"/>
            <w:vAlign w:val="center"/>
            <w:textDirection w:val="lrTb"/>
            <w:noWrap w:val="false"/>
          </w:tcPr>
          <w:p>
            <w:pPr>
              <w:jc w:val="center"/>
              <w:rPr>
                <w:rFonts w:ascii="宋体" w:hAnsi="宋体" w:cs="宋体"/>
                <w:color w:val="auto"/>
                <w:szCs w:val="21"/>
                <w:highlight w:val="none"/>
              </w:rPr>
            </w:pPr>
            <w:r>
              <w:rPr>
                <w:rFonts w:hint="eastAsia" w:ascii="宋体" w:hAnsi="宋体" w:cs="宋体"/>
                <w:color w:val="auto"/>
                <w:szCs w:val="21"/>
                <w:highlight w:val="none"/>
              </w:rPr>
              <w:t xml:space="preserve">万元</w:t>
            </w:r>
            <w:r/>
          </w:p>
        </w:tc>
        <w:tc>
          <w:tcPr>
            <w:tcW w:w="914" w:type="pct"/>
            <w:vAlign w:val="center"/>
            <w:textDirection w:val="lrTb"/>
            <w:noWrap w:val="false"/>
          </w:tcPr>
          <w:p>
            <w:pPr>
              <w:jc w:val="center"/>
              <w:rPr>
                <w:rFonts w:ascii="宋体" w:hAnsi="宋体" w:cs="宋体"/>
                <w:color w:val="auto"/>
                <w:szCs w:val="21"/>
                <w:highlight w:val="none"/>
              </w:rPr>
            </w:pPr>
            <w:r>
              <w:rPr>
                <w:rFonts w:hint="eastAsia" w:ascii="宋体" w:hAnsi="宋体" w:cs="宋体"/>
                <w:color w:val="auto"/>
                <w:szCs w:val="21"/>
                <w:highlight w:val="none"/>
              </w:rPr>
              <w:t xml:space="preserve">净资产</w:t>
            </w:r>
            <w:r/>
          </w:p>
        </w:tc>
        <w:tc>
          <w:tcPr>
            <w:gridSpan w:val="2"/>
            <w:tcW w:w="1745" w:type="pct"/>
            <w:vAlign w:val="center"/>
            <w:textDirection w:val="lrTb"/>
            <w:noWrap w:val="false"/>
          </w:tcPr>
          <w:p>
            <w:pPr>
              <w:jc w:val="center"/>
              <w:rPr>
                <w:rFonts w:ascii="宋体" w:hAnsi="宋体" w:cs="宋体"/>
                <w:color w:val="auto"/>
                <w:szCs w:val="21"/>
                <w:highlight w:val="none"/>
              </w:rPr>
            </w:pPr>
            <w:r>
              <w:rPr>
                <w:rFonts w:hint="eastAsia" w:ascii="宋体" w:hAnsi="宋体" w:cs="宋体"/>
                <w:color w:val="auto"/>
                <w:szCs w:val="21"/>
                <w:highlight w:val="none"/>
              </w:rPr>
              <w:t xml:space="preserve">万元</w:t>
            </w:r>
            <w:r/>
          </w:p>
        </w:tc>
      </w:tr>
      <w:tr>
        <w:trPr>
          <w:cantSplit/>
          <w:trHeight w:val="454"/>
        </w:trPr>
        <w:tc>
          <w:tcPr>
            <w:tcW w:w="1176" w:type="pct"/>
            <w:vAlign w:val="center"/>
            <w:textDirection w:val="lrTb"/>
            <w:noWrap w:val="false"/>
          </w:tcPr>
          <w:p>
            <w:pPr>
              <w:jc w:val="center"/>
              <w:rPr>
                <w:rFonts w:ascii="宋体" w:hAnsi="宋体" w:cs="宋体"/>
                <w:color w:val="auto"/>
                <w:szCs w:val="21"/>
                <w:highlight w:val="none"/>
              </w:rPr>
            </w:pPr>
            <w:r>
              <w:rPr>
                <w:rFonts w:hint="eastAsia" w:ascii="宋体" w:hAnsi="宋体" w:cs="宋体"/>
                <w:color w:val="auto"/>
                <w:szCs w:val="21"/>
                <w:highlight w:val="none"/>
              </w:rPr>
              <w:t xml:space="preserve">股东权益</w:t>
            </w:r>
            <w:r/>
          </w:p>
        </w:tc>
        <w:tc>
          <w:tcPr>
            <w:tcW w:w="1163" w:type="pct"/>
            <w:vAlign w:val="center"/>
            <w:textDirection w:val="lrTb"/>
            <w:noWrap w:val="false"/>
          </w:tcPr>
          <w:p>
            <w:pPr>
              <w:jc w:val="center"/>
              <w:rPr>
                <w:rFonts w:ascii="宋体" w:hAnsi="宋体" w:cs="宋体"/>
                <w:color w:val="auto"/>
                <w:szCs w:val="21"/>
                <w:highlight w:val="none"/>
              </w:rPr>
            </w:pPr>
            <w:r>
              <w:rPr>
                <w:rFonts w:hint="eastAsia" w:ascii="宋体" w:hAnsi="宋体" w:cs="宋体"/>
                <w:color w:val="auto"/>
                <w:szCs w:val="21"/>
                <w:highlight w:val="none"/>
              </w:rPr>
              <w:t xml:space="preserve">万元</w:t>
            </w:r>
            <w:r/>
          </w:p>
        </w:tc>
        <w:tc>
          <w:tcPr>
            <w:tcW w:w="914" w:type="pct"/>
            <w:vAlign w:val="center"/>
            <w:textDirection w:val="lrTb"/>
            <w:noWrap w:val="false"/>
          </w:tcPr>
          <w:p>
            <w:pPr>
              <w:jc w:val="center"/>
              <w:rPr>
                <w:rFonts w:ascii="宋体" w:hAnsi="宋体" w:cs="宋体"/>
                <w:color w:val="auto"/>
                <w:szCs w:val="21"/>
                <w:highlight w:val="none"/>
              </w:rPr>
            </w:pPr>
            <w:r>
              <w:rPr>
                <w:rFonts w:hint="eastAsia" w:ascii="宋体" w:hAnsi="宋体" w:cs="宋体"/>
                <w:color w:val="auto"/>
                <w:szCs w:val="21"/>
                <w:highlight w:val="none"/>
              </w:rPr>
              <w:t xml:space="preserve">销售收入</w:t>
            </w:r>
            <w:r/>
          </w:p>
        </w:tc>
        <w:tc>
          <w:tcPr>
            <w:gridSpan w:val="2"/>
            <w:tcW w:w="1745" w:type="pct"/>
            <w:vAlign w:val="center"/>
            <w:textDirection w:val="lrTb"/>
            <w:noWrap w:val="false"/>
          </w:tcPr>
          <w:p>
            <w:pPr>
              <w:jc w:val="center"/>
              <w:rPr>
                <w:rFonts w:ascii="宋体" w:hAnsi="宋体" w:cs="宋体"/>
                <w:color w:val="auto"/>
                <w:szCs w:val="21"/>
                <w:highlight w:val="none"/>
              </w:rPr>
            </w:pPr>
            <w:r>
              <w:rPr>
                <w:rFonts w:hint="eastAsia" w:ascii="宋体" w:hAnsi="宋体" w:cs="宋体"/>
                <w:color w:val="auto"/>
                <w:szCs w:val="21"/>
                <w:highlight w:val="none"/>
              </w:rPr>
              <w:t xml:space="preserve">202</w:t>
            </w:r>
            <w:r>
              <w:rPr>
                <w:rFonts w:hint="eastAsia" w:ascii="宋体" w:hAnsi="宋体" w:cs="宋体"/>
                <w:color w:val="auto"/>
                <w:szCs w:val="21"/>
                <w:highlight w:val="none"/>
                <w:lang w:val="en-US" w:eastAsia="zh-CN"/>
              </w:rPr>
              <w:t xml:space="preserve">4</w:t>
            </w:r>
            <w:r>
              <w:rPr>
                <w:rFonts w:hint="eastAsia" w:ascii="宋体" w:hAnsi="宋体" w:cs="宋体"/>
                <w:color w:val="auto"/>
                <w:szCs w:val="21"/>
                <w:highlight w:val="none"/>
              </w:rPr>
              <w:t xml:space="preserve">年         　 万元</w:t>
            </w:r>
            <w:r/>
          </w:p>
        </w:tc>
      </w:tr>
      <w:tr>
        <w:trPr>
          <w:cantSplit/>
          <w:trHeight w:val="454"/>
        </w:trPr>
        <w:tc>
          <w:tcPr>
            <w:tcW w:w="1176" w:type="pct"/>
            <w:vAlign w:val="center"/>
            <w:textDirection w:val="lrTb"/>
            <w:noWrap w:val="false"/>
          </w:tcPr>
          <w:p>
            <w:pPr>
              <w:jc w:val="center"/>
              <w:rPr>
                <w:rFonts w:ascii="宋体" w:hAnsi="宋体" w:cs="宋体"/>
                <w:color w:val="auto"/>
                <w:szCs w:val="21"/>
                <w:highlight w:val="none"/>
              </w:rPr>
            </w:pPr>
            <w:r>
              <w:rPr>
                <w:rFonts w:hint="eastAsia" w:ascii="宋体" w:hAnsi="宋体" w:cs="宋体"/>
                <w:color w:val="auto"/>
                <w:szCs w:val="21"/>
                <w:highlight w:val="none"/>
              </w:rPr>
              <w:t xml:space="preserve">实现利润</w:t>
            </w:r>
            <w:r/>
          </w:p>
        </w:tc>
        <w:tc>
          <w:tcPr>
            <w:gridSpan w:val="4"/>
            <w:tcW w:w="3823" w:type="pct"/>
            <w:vAlign w:val="center"/>
            <w:textDirection w:val="lrTb"/>
            <w:noWrap w:val="false"/>
          </w:tcPr>
          <w:p>
            <w:pPr>
              <w:jc w:val="center"/>
              <w:rPr>
                <w:rFonts w:ascii="宋体" w:hAnsi="宋体" w:cs="宋体"/>
                <w:color w:val="auto"/>
                <w:szCs w:val="21"/>
                <w:highlight w:val="none"/>
              </w:rPr>
            </w:pPr>
            <w:r>
              <w:rPr>
                <w:rFonts w:hint="eastAsia" w:ascii="宋体" w:hAnsi="宋体" w:cs="宋体"/>
                <w:color w:val="auto"/>
                <w:szCs w:val="21"/>
                <w:highlight w:val="none"/>
              </w:rPr>
              <w:t xml:space="preserve">202</w:t>
            </w:r>
            <w:r>
              <w:rPr>
                <w:rFonts w:hint="eastAsia" w:ascii="宋体" w:hAnsi="宋体" w:cs="宋体"/>
                <w:color w:val="auto"/>
                <w:szCs w:val="21"/>
                <w:highlight w:val="none"/>
                <w:lang w:val="en-US" w:eastAsia="zh-CN"/>
              </w:rPr>
              <w:t xml:space="preserve">4</w:t>
            </w:r>
            <w:r>
              <w:rPr>
                <w:rFonts w:hint="eastAsia" w:ascii="宋体" w:hAnsi="宋体" w:cs="宋体"/>
                <w:color w:val="auto"/>
                <w:szCs w:val="21"/>
                <w:highlight w:val="none"/>
              </w:rPr>
              <w:t xml:space="preserve">年    　　　　 万元</w:t>
            </w:r>
            <w:r/>
          </w:p>
        </w:tc>
      </w:tr>
      <w:tr>
        <w:trPr>
          <w:cantSplit/>
          <w:trHeight w:val="454"/>
        </w:trPr>
        <w:tc>
          <w:tcPr>
            <w:tcW w:w="1176" w:type="pct"/>
            <w:vAlign w:val="center"/>
            <w:textDirection w:val="lrTb"/>
            <w:noWrap w:val="false"/>
          </w:tcPr>
          <w:p>
            <w:pPr>
              <w:jc w:val="center"/>
              <w:rPr>
                <w:rFonts w:ascii="宋体" w:hAnsi="宋体" w:cs="宋体"/>
                <w:color w:val="auto"/>
                <w:szCs w:val="21"/>
                <w:highlight w:val="none"/>
              </w:rPr>
            </w:pPr>
            <w:r>
              <w:rPr>
                <w:rFonts w:hint="eastAsia" w:ascii="宋体" w:hAnsi="宋体" w:cs="宋体"/>
                <w:color w:val="auto"/>
                <w:szCs w:val="21"/>
                <w:highlight w:val="none"/>
              </w:rPr>
              <w:t xml:space="preserve">营业面积（含厂房面积）</w:t>
            </w:r>
            <w:r/>
          </w:p>
        </w:tc>
        <w:tc>
          <w:tcPr>
            <w:tcW w:w="1163" w:type="pct"/>
            <w:vAlign w:val="center"/>
            <w:textDirection w:val="lrTb"/>
            <w:noWrap w:val="false"/>
          </w:tcPr>
          <w:p>
            <w:pPr>
              <w:jc w:val="center"/>
              <w:rPr>
                <w:rFonts w:ascii="宋体" w:hAnsi="宋体" w:cs="宋体"/>
                <w:color w:val="auto"/>
                <w:szCs w:val="21"/>
                <w:highlight w:val="none"/>
              </w:rPr>
            </w:pPr>
            <w:r>
              <w:rPr>
                <w:rFonts w:hint="eastAsia" w:ascii="宋体" w:hAnsi="宋体" w:cs="宋体"/>
                <w:color w:val="auto"/>
                <w:szCs w:val="21"/>
                <w:highlight w:val="none"/>
              </w:rPr>
              <w:t xml:space="preserve">平方米</w:t>
            </w:r>
            <w:r/>
          </w:p>
        </w:tc>
        <w:tc>
          <w:tcPr>
            <w:tcW w:w="914" w:type="pct"/>
            <w:vAlign w:val="center"/>
            <w:textDirection w:val="lrTb"/>
            <w:noWrap w:val="false"/>
          </w:tcPr>
          <w:p>
            <w:pPr>
              <w:jc w:val="center"/>
              <w:rPr>
                <w:rFonts w:ascii="宋体" w:hAnsi="宋体" w:cs="宋体"/>
                <w:color w:val="auto"/>
                <w:szCs w:val="21"/>
                <w:highlight w:val="none"/>
              </w:rPr>
            </w:pPr>
            <w:r>
              <w:rPr>
                <w:rFonts w:hint="eastAsia" w:ascii="宋体" w:hAnsi="宋体" w:cs="宋体"/>
                <w:color w:val="auto"/>
                <w:szCs w:val="21"/>
                <w:highlight w:val="none"/>
              </w:rPr>
              <w:t xml:space="preserve">其中：</w:t>
            </w:r>
            <w:r/>
          </w:p>
        </w:tc>
        <w:tc>
          <w:tcPr>
            <w:gridSpan w:val="2"/>
            <w:tcW w:w="1745" w:type="pct"/>
            <w:vAlign w:val="center"/>
            <w:textDirection w:val="lrTb"/>
            <w:noWrap w:val="false"/>
          </w:tcPr>
          <w:p>
            <w:pPr>
              <w:jc w:val="center"/>
              <w:rPr>
                <w:rFonts w:ascii="宋体" w:hAnsi="宋体" w:cs="宋体"/>
                <w:color w:val="auto"/>
                <w:szCs w:val="21"/>
                <w:highlight w:val="none"/>
              </w:rPr>
            </w:pPr>
            <w:r>
              <w:rPr>
                <w:rFonts w:hint="eastAsia" w:ascii="宋体" w:hAnsi="宋体" w:cs="宋体"/>
                <w:color w:val="auto"/>
                <w:szCs w:val="21"/>
                <w:highlight w:val="none"/>
              </w:rPr>
              <w:t xml:space="preserve">自有面积         平方米</w:t>
            </w:r>
            <w:r/>
          </w:p>
          <w:p>
            <w:pPr>
              <w:jc w:val="center"/>
              <w:rPr>
                <w:rFonts w:ascii="宋体" w:hAnsi="宋体" w:cs="宋体"/>
                <w:color w:val="auto"/>
                <w:szCs w:val="21"/>
                <w:highlight w:val="none"/>
              </w:rPr>
            </w:pPr>
            <w:r>
              <w:rPr>
                <w:rFonts w:hint="eastAsia" w:ascii="宋体" w:hAnsi="宋体" w:cs="宋体"/>
                <w:color w:val="auto"/>
                <w:szCs w:val="21"/>
                <w:highlight w:val="none"/>
              </w:rPr>
              <w:t xml:space="preserve">承租面积         平方米</w:t>
            </w:r>
            <w:r/>
          </w:p>
        </w:tc>
      </w:tr>
      <w:tr>
        <w:trPr>
          <w:cantSplit/>
          <w:trHeight w:val="454"/>
        </w:trPr>
        <w:tc>
          <w:tcPr>
            <w:tcW w:w="1176" w:type="pct"/>
            <w:vAlign w:val="center"/>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p>
            <w:pPr>
              <w:jc w:val="center"/>
              <w:rPr>
                <w:rFonts w:ascii="宋体" w:hAnsi="宋体" w:cs="宋体"/>
                <w:color w:val="auto"/>
                <w:szCs w:val="21"/>
                <w:highlight w:val="none"/>
              </w:rPr>
            </w:pPr>
            <w:r>
              <w:rPr>
                <w:rFonts w:hint="eastAsia" w:ascii="宋体" w:hAnsi="宋体" w:cs="宋体"/>
                <w:color w:val="auto"/>
                <w:szCs w:val="21"/>
                <w:highlight w:val="none"/>
              </w:rPr>
              <w:t xml:space="preserve">单位简历及内设机构情况</w:t>
            </w:r>
            <w:r/>
          </w:p>
          <w:p>
            <w:pPr>
              <w:jc w:val="center"/>
              <w:rPr>
                <w:rFonts w:ascii="宋体" w:hAnsi="宋体" w:cs="宋体"/>
                <w:color w:val="auto"/>
                <w:szCs w:val="21"/>
                <w:highlight w:val="none"/>
              </w:rPr>
            </w:pPr>
            <w:r>
              <w:rPr>
                <w:rFonts w:ascii="宋体" w:hAnsi="宋体" w:cs="宋体"/>
                <w:color w:val="auto"/>
                <w:szCs w:val="21"/>
                <w:highlight w:val="none"/>
              </w:rPr>
            </w:r>
            <w:r/>
          </w:p>
        </w:tc>
        <w:tc>
          <w:tcPr>
            <w:gridSpan w:val="4"/>
            <w:tcW w:w="3823" w:type="pct"/>
            <w:vAlign w:val="center"/>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r>
      <w:tr>
        <w:trPr>
          <w:cantSplit/>
          <w:trHeight w:val="454"/>
        </w:trPr>
        <w:tc>
          <w:tcPr>
            <w:tcW w:w="1176" w:type="pct"/>
            <w:vAlign w:val="center"/>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p>
            <w:pPr>
              <w:jc w:val="center"/>
              <w:rPr>
                <w:rFonts w:ascii="宋体" w:hAnsi="宋体" w:cs="宋体"/>
                <w:color w:val="auto"/>
                <w:szCs w:val="21"/>
                <w:highlight w:val="none"/>
              </w:rPr>
            </w:pPr>
            <w:r>
              <w:rPr>
                <w:rFonts w:hint="eastAsia" w:ascii="宋体" w:hAnsi="宋体" w:cs="宋体"/>
                <w:color w:val="auto"/>
                <w:szCs w:val="21"/>
                <w:highlight w:val="none"/>
              </w:rPr>
              <w:t xml:space="preserve">单位优势及特长</w:t>
            </w:r>
            <w:r/>
          </w:p>
          <w:p>
            <w:pPr>
              <w:jc w:val="center"/>
              <w:rPr>
                <w:rFonts w:ascii="宋体" w:hAnsi="宋体" w:cs="宋体"/>
                <w:color w:val="auto"/>
                <w:szCs w:val="21"/>
                <w:highlight w:val="none"/>
              </w:rPr>
            </w:pPr>
            <w:r>
              <w:rPr>
                <w:rFonts w:ascii="宋体" w:hAnsi="宋体" w:cs="宋体"/>
                <w:color w:val="auto"/>
                <w:szCs w:val="21"/>
                <w:highlight w:val="none"/>
              </w:rPr>
            </w:r>
            <w:r/>
          </w:p>
        </w:tc>
        <w:tc>
          <w:tcPr>
            <w:gridSpan w:val="4"/>
            <w:tcW w:w="3823" w:type="pct"/>
            <w:vAlign w:val="center"/>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r>
      <w:tr>
        <w:trPr>
          <w:cantSplit/>
          <w:trHeight w:val="454"/>
        </w:trPr>
        <w:tc>
          <w:tcPr>
            <w:tcW w:w="1176" w:type="pct"/>
            <w:vAlign w:val="center"/>
            <w:textDirection w:val="lrTb"/>
            <w:noWrap w:val="false"/>
          </w:tcPr>
          <w:p>
            <w:pPr>
              <w:jc w:val="center"/>
              <w:rPr>
                <w:rFonts w:ascii="宋体" w:hAnsi="宋体" w:cs="宋体"/>
                <w:color w:val="auto"/>
                <w:szCs w:val="21"/>
                <w:highlight w:val="none"/>
              </w:rPr>
            </w:pPr>
            <w:r>
              <w:rPr>
                <w:rFonts w:hint="eastAsia" w:ascii="宋体" w:hAnsi="宋体" w:cs="宋体"/>
                <w:color w:val="auto"/>
                <w:szCs w:val="21"/>
                <w:highlight w:val="none"/>
              </w:rPr>
              <w:t xml:space="preserve">近三年来完成或正在履行的重大合同情况</w:t>
            </w:r>
            <w:r/>
          </w:p>
        </w:tc>
        <w:tc>
          <w:tcPr>
            <w:gridSpan w:val="4"/>
            <w:tcW w:w="3823" w:type="pct"/>
            <w:vAlign w:val="center"/>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r>
      <w:tr>
        <w:trPr>
          <w:cantSplit/>
          <w:trHeight w:val="454"/>
        </w:trPr>
        <w:tc>
          <w:tcPr>
            <w:tcW w:w="1176" w:type="pct"/>
            <w:vAlign w:val="center"/>
            <w:textDirection w:val="lrTb"/>
            <w:noWrap w:val="false"/>
          </w:tcPr>
          <w:p>
            <w:pPr>
              <w:jc w:val="center"/>
              <w:rPr>
                <w:rFonts w:ascii="宋体" w:hAnsi="宋体" w:cs="宋体"/>
                <w:color w:val="auto"/>
                <w:szCs w:val="21"/>
                <w:highlight w:val="none"/>
              </w:rPr>
            </w:pPr>
            <w:r>
              <w:rPr>
                <w:rFonts w:hint="eastAsia" w:ascii="宋体" w:hAnsi="宋体" w:cs="宋体"/>
                <w:color w:val="auto"/>
                <w:szCs w:val="21"/>
                <w:highlight w:val="none"/>
              </w:rPr>
              <w:t xml:space="preserve">最近2年内在经营过程中受到何种奖励或处分</w:t>
            </w:r>
            <w:r/>
          </w:p>
        </w:tc>
        <w:tc>
          <w:tcPr>
            <w:gridSpan w:val="4"/>
            <w:tcW w:w="3823" w:type="pct"/>
            <w:vAlign w:val="center"/>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r>
      <w:tr>
        <w:trPr>
          <w:cantSplit/>
          <w:trHeight w:val="454"/>
        </w:trPr>
        <w:tc>
          <w:tcPr>
            <w:tcW w:w="1176" w:type="pct"/>
            <w:vAlign w:val="center"/>
            <w:textDirection w:val="lrTb"/>
            <w:noWrap w:val="false"/>
          </w:tcPr>
          <w:p>
            <w:pPr>
              <w:jc w:val="center"/>
              <w:rPr>
                <w:rFonts w:ascii="宋体" w:hAnsi="宋体" w:cs="宋体"/>
                <w:color w:val="auto"/>
                <w:szCs w:val="21"/>
                <w:highlight w:val="none"/>
              </w:rPr>
            </w:pPr>
            <w:r>
              <w:rPr>
                <w:rFonts w:hint="eastAsia" w:ascii="宋体" w:hAnsi="宋体" w:cs="宋体"/>
                <w:color w:val="auto"/>
                <w:szCs w:val="21"/>
                <w:highlight w:val="none"/>
              </w:rPr>
              <w:t xml:space="preserve">最近3年内有无因售假、售劣或是其他原因被消费者投诉或起诉的情况及说明</w:t>
            </w:r>
            <w:r/>
          </w:p>
        </w:tc>
        <w:tc>
          <w:tcPr>
            <w:gridSpan w:val="4"/>
            <w:tcW w:w="3823" w:type="pct"/>
            <w:vAlign w:val="center"/>
            <w:textDirection w:val="lrTb"/>
            <w:noWrap w:val="false"/>
          </w:tcPr>
          <w:p>
            <w:pPr>
              <w:jc w:val="center"/>
              <w:rPr>
                <w:rFonts w:ascii="宋体" w:hAnsi="宋体" w:cs="宋体"/>
                <w:color w:val="auto"/>
                <w:szCs w:val="21"/>
                <w:highlight w:val="none"/>
              </w:rPr>
            </w:pPr>
            <w:r>
              <w:rPr>
                <w:rFonts w:hint="eastAsia" w:ascii="宋体" w:hAnsi="宋体" w:cs="宋体"/>
                <w:color w:val="auto"/>
                <w:szCs w:val="21"/>
                <w:highlight w:val="none"/>
              </w:rPr>
              <w:t xml:space="preserve">（包括解决方式和结果）</w:t>
            </w:r>
            <w:r/>
          </w:p>
        </w:tc>
      </w:tr>
      <w:tr>
        <w:trPr>
          <w:cantSplit/>
          <w:trHeight w:val="454"/>
        </w:trPr>
        <w:tc>
          <w:tcPr>
            <w:tcW w:w="1176" w:type="pct"/>
            <w:vAlign w:val="center"/>
            <w:textDirection w:val="lrTb"/>
            <w:noWrap w:val="false"/>
          </w:tcPr>
          <w:p>
            <w:pPr>
              <w:jc w:val="center"/>
              <w:rPr>
                <w:rFonts w:ascii="宋体" w:hAnsi="宋体" w:cs="宋体"/>
                <w:color w:val="auto"/>
                <w:szCs w:val="21"/>
                <w:highlight w:val="none"/>
              </w:rPr>
            </w:pPr>
            <w:r>
              <w:rPr>
                <w:rFonts w:hint="eastAsia" w:ascii="宋体" w:hAnsi="宋体" w:cs="宋体"/>
                <w:color w:val="auto"/>
                <w:szCs w:val="21"/>
                <w:highlight w:val="none"/>
              </w:rPr>
              <w:t xml:space="preserve">最近3年内主要负责人有无因经济犯罪被司法机关追究的情况及说明</w:t>
            </w:r>
            <w:r/>
          </w:p>
        </w:tc>
        <w:tc>
          <w:tcPr>
            <w:gridSpan w:val="4"/>
            <w:tcW w:w="3823" w:type="pct"/>
            <w:vAlign w:val="center"/>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r>
      <w:tr>
        <w:trPr>
          <w:cantSplit/>
          <w:trHeight w:val="454"/>
        </w:trPr>
        <w:tc>
          <w:tcPr>
            <w:tcW w:w="1176" w:type="pct"/>
            <w:vAlign w:val="center"/>
            <w:textDirection w:val="lrTb"/>
            <w:noWrap w:val="false"/>
          </w:tcPr>
          <w:p>
            <w:pPr>
              <w:jc w:val="center"/>
              <w:rPr>
                <w:rFonts w:ascii="宋体" w:hAnsi="宋体" w:cs="宋体"/>
                <w:color w:val="auto"/>
                <w:szCs w:val="21"/>
                <w:highlight w:val="none"/>
              </w:rPr>
            </w:pPr>
            <w:r>
              <w:rPr>
                <w:rFonts w:hint="eastAsia" w:ascii="宋体" w:hAnsi="宋体" w:cs="宋体"/>
                <w:color w:val="auto"/>
                <w:szCs w:val="21"/>
                <w:highlight w:val="none"/>
              </w:rPr>
              <w:t xml:space="preserve">获得技术认证的工程师及简介</w:t>
            </w:r>
            <w:r/>
          </w:p>
        </w:tc>
        <w:tc>
          <w:tcPr>
            <w:gridSpan w:val="4"/>
            <w:tcW w:w="3823" w:type="pct"/>
            <w:vAlign w:val="center"/>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r>
      <w:tr>
        <w:trPr>
          <w:cantSplit/>
          <w:trHeight w:val="454"/>
        </w:trPr>
        <w:tc>
          <w:tcPr>
            <w:tcW w:w="1176" w:type="pct"/>
            <w:vAlign w:val="center"/>
            <w:textDirection w:val="lrTb"/>
            <w:noWrap w:val="false"/>
          </w:tcPr>
          <w:p>
            <w:pPr>
              <w:jc w:val="center"/>
              <w:rPr>
                <w:rFonts w:ascii="宋体" w:hAnsi="宋体" w:cs="宋体"/>
                <w:color w:val="auto"/>
                <w:szCs w:val="21"/>
                <w:highlight w:val="none"/>
              </w:rPr>
            </w:pPr>
            <w:r>
              <w:rPr>
                <w:rFonts w:hint="eastAsia" w:ascii="宋体" w:hAnsi="宋体" w:cs="宋体"/>
                <w:color w:val="auto"/>
                <w:szCs w:val="21"/>
                <w:highlight w:val="none"/>
              </w:rPr>
              <w:t xml:space="preserve">其他需要说明的情况</w:t>
            </w:r>
            <w:r/>
          </w:p>
        </w:tc>
        <w:tc>
          <w:tcPr>
            <w:gridSpan w:val="4"/>
            <w:tcW w:w="3823" w:type="pct"/>
            <w:vAlign w:val="center"/>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r>
    </w:tbl>
    <w:p>
      <w:pPr>
        <w:rPr>
          <w:rFonts w:ascii="宋体" w:hAnsi="宋体" w:cs="宋体"/>
          <w:color w:val="auto"/>
          <w:szCs w:val="22"/>
          <w:highlight w:val="none"/>
        </w:rPr>
      </w:pPr>
      <w:r/>
      <w:bookmarkStart w:id="93" w:name="_Ref79412935"/>
      <w:r/>
      <w:bookmarkStart w:id="94" w:name="_Toc140761642"/>
      <w:r/>
      <w:bookmarkStart w:id="95" w:name="_Toc168300146"/>
      <w:r>
        <w:rPr>
          <w:rFonts w:hint="eastAsia" w:ascii="宋体" w:hAnsi="宋体" w:cs="宋体"/>
          <w:color w:val="auto"/>
          <w:szCs w:val="22"/>
          <w:highlight w:val="none"/>
        </w:rPr>
        <w:br w:type="page" w:clear="all"/>
      </w:r>
      <w:r/>
    </w:p>
    <w:p>
      <w:pPr>
        <w:jc w:val="center"/>
        <w:keepLines/>
        <w:keepNext/>
        <w:spacing w:line="416" w:lineRule="auto"/>
        <w:tabs>
          <w:tab w:val="left" w:pos="432" w:leader="none"/>
          <w:tab w:val="left" w:pos="576" w:leader="none"/>
        </w:tabs>
        <w:rPr>
          <w:rFonts w:ascii="宋体" w:hAnsi="宋体" w:cs="宋体"/>
          <w:b/>
          <w:bCs/>
          <w:color w:val="auto"/>
          <w:sz w:val="28"/>
          <w:szCs w:val="32"/>
          <w:highlight w:val="none"/>
        </w:rPr>
        <w:outlineLvl w:val="1"/>
      </w:pPr>
      <w:r>
        <w:rPr>
          <w:rFonts w:hint="eastAsia" w:ascii="宋体" w:hAnsi="宋体" w:cs="宋体"/>
          <w:b/>
          <w:bCs/>
          <w:color w:val="auto"/>
          <w:sz w:val="28"/>
          <w:szCs w:val="32"/>
          <w:highlight w:val="none"/>
        </w:rPr>
        <w:t xml:space="preserve">1</w:t>
      </w:r>
      <w:r>
        <w:rPr>
          <w:rFonts w:hint="eastAsia" w:ascii="宋体" w:hAnsi="宋体" w:cs="宋体"/>
          <w:b/>
          <w:bCs/>
          <w:color w:val="auto"/>
          <w:sz w:val="28"/>
          <w:szCs w:val="32"/>
          <w:highlight w:val="none"/>
          <w:lang w:val="en-US" w:eastAsia="zh-CN"/>
        </w:rPr>
        <w:t xml:space="preserve">1</w:t>
      </w:r>
      <w:r>
        <w:rPr>
          <w:rFonts w:hint="eastAsia" w:ascii="宋体" w:hAnsi="宋体" w:cs="宋体"/>
          <w:b/>
          <w:bCs/>
          <w:color w:val="auto"/>
          <w:sz w:val="28"/>
          <w:szCs w:val="32"/>
          <w:highlight w:val="none"/>
        </w:rPr>
        <w:t xml:space="preserve">、远程参与开标会议诚信承诺书</w:t>
      </w:r>
      <w:bookmarkEnd w:id="93"/>
      <w:r/>
      <w:bookmarkEnd w:id="94"/>
      <w:r/>
      <w:bookmarkEnd w:id="95"/>
      <w:r/>
      <w:r/>
    </w:p>
    <w:p>
      <w:pPr>
        <w:ind w:firstLine="452"/>
        <w:jc w:val="center"/>
        <w:spacing w:line="360" w:lineRule="auto"/>
        <w:rPr>
          <w:rFonts w:ascii="宋体" w:hAnsi="宋体" w:cs="宋体"/>
          <w:color w:val="auto"/>
          <w:szCs w:val="21"/>
          <w:highlight w:val="none"/>
          <w:lang w:val="zh-CN"/>
        </w:rPr>
      </w:pPr>
      <w:r>
        <w:rPr>
          <w:rFonts w:hint="eastAsia" w:ascii="宋体" w:hAnsi="宋体" w:cs="宋体"/>
          <w:color w:val="auto"/>
          <w:szCs w:val="21"/>
          <w:highlight w:val="none"/>
          <w:lang w:val="zh-CN"/>
        </w:rPr>
        <w:t xml:space="preserve">远程参与开标会议诚信承诺书</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致:</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(采购人)</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我方郑重承诺:遵循公开、公平、公正和诚实守信的原则，参加本次远程开标会议，是我方真实意思的表达。</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一、不出借、买卖、伪造、涂改企业和从业人员的资质证书、营业执照、资格业绩、印章以及其他相关资信证明文件,严禁其他企业或个人以我公司的名义投标（响应）。</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二、严格遵守法律、法规和采购文件规定的投标（响应）程序。不隐瞒真实情况，不弄虚作假，不骗取投标（响应）和中标（成交）资格。</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三、坚决抵制和杜绝串标、围标、哄抬报价、贿赂、回扣等违法投标（响应）和不正当竞争行为。</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四、依法经营，公平竞争，不采取违法、违规或不正当手段损害、侵犯同行企业的正当权益。</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五、遵守指令、不擅离职守。开标评审过程中,我方将坚持全程参加开评标会议，积极响应采购人的指令和操作要求，不擅离职守，始终保持通讯顺畅，因我方原因导致10分钟内无法与管理端建立起联系的，即视为放弃交互的权利，我方认可采购人任意处置决定，接受包括终止投标（响应）资格在内的任何处理结果。</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六、确保设施、设备工况良好。我方将负责提前检查电力供应、网络环境和远程开标会议有关设施、设备的稳定性和安全性，因我方原因导致无法完成投标（响应）或者不能进行现场实时交互的，均由我方自行承担一切后果。</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七、不向采购人或评审专家或相关人员行贿，以牟取中标。</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八、我方将在法律、法规框架允许的范围内就有关评审过程中的事项向管理人员提出咨询或疑问。</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九、我方若有违反承诺内容的行为，自愿接受取消投标（响应）资格、将不良行为记录记入档案、没收投标（响应）保证金等有关处理，并承担相应的法律责任。给采购人造成损失的，依法承担赔偿责任。</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承诺单位(盖章):</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法定代表人(签名):</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授权委托人(签名):</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日期：   年  月  日</w:t>
      </w:r>
      <w:bookmarkEnd w:id="35"/>
      <w:r/>
      <w:bookmarkEnd w:id="36"/>
      <w:r/>
      <w:bookmarkEnd w:id="37"/>
      <w:r/>
      <w:bookmarkEnd w:id="38"/>
      <w:r/>
      <w:bookmarkEnd w:id="39"/>
      <w:r/>
      <w:bookmarkEnd w:id="40"/>
      <w:r/>
      <w:bookmarkEnd w:id="41"/>
      <w:r/>
      <w:bookmarkEnd w:id="42"/>
      <w:r/>
      <w:bookmarkEnd w:id="43"/>
      <w:r/>
      <w:bookmarkEnd w:id="44"/>
      <w:r/>
      <w:r/>
    </w:p>
    <w:p>
      <w:pPr>
        <w:rPr>
          <w:rFonts w:ascii="宋体" w:hAnsi="宋体"/>
          <w:color w:val="auto"/>
          <w:szCs w:val="21"/>
          <w:highlight w:val="none"/>
        </w:rPr>
      </w:pPr>
      <w:r>
        <w:rPr>
          <w:rFonts w:ascii="宋体" w:hAnsi="宋体"/>
          <w:color w:val="auto"/>
          <w:szCs w:val="21"/>
          <w:highlight w:val="none"/>
        </w:rPr>
      </w:r>
      <w:r/>
    </w:p>
    <w:sectPr>
      <w:footnotePr/>
      <w:endnotePr/>
      <w:type w:val="nextPage"/>
      <w:pgSz w:w="11906" w:h="16838" w:orient="portrait"/>
      <w:pgMar w:top="1440" w:right="1797" w:bottom="1440" w:left="1797" w:header="851" w:footer="992" w:gutter="0"/>
      <w:cols w:num="1" w:sep="0" w:space="425"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w:panose1 w:val="05000000000000000000"/>
  </w:font>
  <w:font w:name="Symbol">
    <w:panose1 w:val="05050102010706020507"/>
  </w:font>
  <w:font w:name=".a..DD..">
    <w:panose1 w:val="020B0503020202020204"/>
  </w:font>
  <w:font w:name="等线">
    <w:panose1 w:val="02010600030101010101"/>
  </w:font>
  <w:font w:name="Courier New">
    <w:panose1 w:val="02070309020205020404"/>
  </w:font>
  <w:font w:name="MS Mincho">
    <w:panose1 w:val="02020603050405090304"/>
  </w:font>
  <w:font w:name="方正仿宋简体">
    <w:panose1 w:val="020B0503020202020204"/>
  </w:font>
  <w:font w:name="Tahoma">
    <w:panose1 w:val="020B0604030504040204"/>
  </w:font>
  <w:font w:name="BankGothic Lt BT">
    <w:panose1 w:val="020B0503020202020204"/>
  </w:font>
  <w:font w:name="Cambria">
    <w:panose1 w:val="02040503050406030204"/>
  </w:font>
  <w:font w:name="ˎ̥">
    <w:panose1 w:val="020B0503020202020204"/>
  </w:font>
  <w:font w:name="楷体_GB2312">
    <w:panose1 w:val="02010609060101010101"/>
  </w:font>
  <w:font w:name="仿宋_GB2312">
    <w:panose1 w:val="02010609060101010101"/>
  </w:font>
  <w:font w:name="Verdana">
    <w:panose1 w:val="020B0604030504040204"/>
  </w:font>
  <w:font w:name="黑体">
    <w:panose1 w:val="02010609060101010101"/>
  </w:font>
  <w:font w:name="Arial Unicode MS">
    <w:panose1 w:val="020B0604020202020204"/>
  </w:font>
  <w:font w:name="Arial">
    <w:panose1 w:val="020B0604020202020204"/>
  </w:font>
  <w:font w:name="创艺简仿宋">
    <w:panose1 w:val="020B0503020202020204"/>
  </w:font>
  <w:font w:name="微软雅黑">
    <w:panose1 w:val="020B0503020204020204"/>
  </w:font>
  <w:font w:name="Calibri">
    <w:panose1 w:val="020F050202020403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29"/>
      <w:jc w:val="center"/>
      <w:rPr>
        <w:rStyle w:val="754"/>
      </w:rPr>
      <w:framePr w:wrap="around" w:vAnchor="text" w:hAnchor="margin" w:xAlign="center" w:y="1"/>
    </w:pPr>
    <w:r>
      <w:rPr>
        <w:rStyle w:val="754"/>
      </w:rPr>
      <w:fldChar w:fldCharType="begin"/>
    </w:r>
    <w:r>
      <w:rPr>
        <w:rStyle w:val="754"/>
      </w:rPr>
      <w:instrText xml:space="preserve">PAGE  </w:instrText>
    </w:r>
    <w:r>
      <w:rPr>
        <w:rStyle w:val="754"/>
      </w:rPr>
      <w:fldChar w:fldCharType="separate"/>
    </w:r>
    <w:r>
      <w:rPr>
        <w:rStyle w:val="754"/>
      </w:rPr>
      <w:t xml:space="preserve">49</w:t>
    </w:r>
    <w:r>
      <w:rPr>
        <w:rStyle w:val="754"/>
      </w:rPr>
      <w:fldChar w:fldCharType="end"/>
    </w:r>
    <w:r/>
  </w:p>
  <w:p>
    <w:pPr>
      <w:pStyle w:val="729"/>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30"/>
      <w:jc w:val="both"/>
    </w:pPr>
    <w:r>
      <w:rPr>
        <w:rFonts w:hint="eastAsia"/>
      </w:rPr>
      <w:t xml:space="preserve">JSZC-320583-SZYE-T2025-</w:t>
    </w:r>
    <w:r>
      <w:rPr>
        <w:rFonts w:hint="eastAsia"/>
        <w:lang w:val="en-US" w:eastAsia="zh-CN"/>
      </w:rPr>
      <w:t xml:space="preserve">0062 </w:t>
    </w:r>
    <w:r>
      <w:rPr>
        <w:rFonts w:hint="eastAsia"/>
      </w:rPr>
      <w:t xml:space="preserve">                               </w:t>
    </w:r>
    <w:r>
      <w:rPr>
        <w:rFonts w:hint="eastAsia"/>
        <w:lang w:val="en-US" w:eastAsia="zh-CN"/>
      </w:rPr>
      <w:t xml:space="preserve">   </w:t>
    </w:r>
    <w:r>
      <w:rPr>
        <w:rFonts w:hint="eastAsia"/>
      </w:rPr>
      <w:t xml:space="preserve">           </w:t>
    </w:r>
    <w:r>
      <w:rPr>
        <w:rFonts w:hint="eastAsia"/>
        <w:lang w:val="en-US" w:eastAsia="zh-CN"/>
      </w:rPr>
      <w:t xml:space="preserve">   </w:t>
    </w:r>
    <w:r>
      <w:rPr>
        <w:rFonts w:hint="eastAsia"/>
      </w:rPr>
      <w:t xml:space="preserve">         </w:t>
    </w:r>
    <w:r>
      <w:rPr>
        <w:rFonts w:hint="eastAsia"/>
        <w:lang w:val="en-US" w:eastAsia="zh-CN"/>
      </w:rPr>
      <w:t xml:space="preserve">    </w:t>
    </w:r>
    <w:r>
      <w:rPr>
        <w:rFonts w:hint="eastAsia"/>
      </w:rPr>
      <w:t xml:space="preserve">苏州宇恩</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4"/>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bullet"/>
      <w:pStyle w:val="970"/>
      <w:isLgl w:val="false"/>
      <w:suff w:val="tab"/>
      <w:lvlText w:val=""/>
      <w:lvlJc w:val="left"/>
      <w:pPr>
        <w:ind w:left="420" w:hanging="420"/>
        <w:tabs>
          <w:tab w:val="left" w:pos="420" w:leader="none"/>
        </w:tabs>
      </w:pPr>
      <w:rPr>
        <w:rFonts w:hint="default" w:ascii="Wingdings" w:hAnsi="Wingdings"/>
      </w:rPr>
    </w:lvl>
    <w:lvl w:ilvl="1">
      <w:start w:val="1"/>
      <w:numFmt w:val="bullet"/>
      <w:isLgl w:val="false"/>
      <w:suff w:val="tab"/>
      <w:lvlText w:val=""/>
      <w:lvlJc w:val="left"/>
      <w:pPr>
        <w:ind w:left="840" w:hanging="420"/>
        <w:tabs>
          <w:tab w:val="left" w:pos="840" w:leader="none"/>
        </w:tabs>
      </w:pPr>
      <w:rPr>
        <w:rFonts w:hint="default" w:ascii="Wingdings" w:hAnsi="Wingdings"/>
      </w:rPr>
    </w:lvl>
    <w:lvl w:ilvl="2">
      <w:start w:val="1"/>
      <w:numFmt w:val="bullet"/>
      <w:isLgl w:val="false"/>
      <w:suff w:val="tab"/>
      <w:lvlText w:val=""/>
      <w:lvlJc w:val="left"/>
      <w:pPr>
        <w:ind w:left="1260" w:hanging="420"/>
        <w:tabs>
          <w:tab w:val="left" w:pos="1260" w:leader="none"/>
        </w:tabs>
      </w:pPr>
      <w:rPr>
        <w:rFonts w:hint="default" w:ascii="Wingdings" w:hAnsi="Wingdings"/>
      </w:rPr>
    </w:lvl>
    <w:lvl w:ilvl="3">
      <w:start w:val="1"/>
      <w:numFmt w:val="bullet"/>
      <w:isLgl w:val="false"/>
      <w:suff w:val="tab"/>
      <w:lvlText w:val=""/>
      <w:lvlJc w:val="left"/>
      <w:pPr>
        <w:ind w:left="1680" w:hanging="420"/>
        <w:tabs>
          <w:tab w:val="left" w:pos="1680" w:leader="none"/>
        </w:tabs>
      </w:pPr>
      <w:rPr>
        <w:rFonts w:hint="default" w:ascii="Wingdings" w:hAnsi="Wingdings"/>
      </w:rPr>
    </w:lvl>
    <w:lvl w:ilvl="4">
      <w:start w:val="1"/>
      <w:numFmt w:val="bullet"/>
      <w:isLgl w:val="false"/>
      <w:suff w:val="tab"/>
      <w:lvlText w:val=""/>
      <w:lvlJc w:val="left"/>
      <w:pPr>
        <w:ind w:left="2100" w:hanging="420"/>
        <w:tabs>
          <w:tab w:val="left" w:pos="2100" w:leader="none"/>
        </w:tabs>
      </w:pPr>
      <w:rPr>
        <w:rFonts w:hint="default" w:ascii="Wingdings" w:hAnsi="Wingdings"/>
      </w:rPr>
    </w:lvl>
    <w:lvl w:ilvl="5">
      <w:start w:val="1"/>
      <w:numFmt w:val="bullet"/>
      <w:isLgl w:val="false"/>
      <w:suff w:val="tab"/>
      <w:lvlText w:val=""/>
      <w:lvlJc w:val="left"/>
      <w:pPr>
        <w:ind w:left="2520" w:hanging="420"/>
        <w:tabs>
          <w:tab w:val="left" w:pos="2520" w:leader="none"/>
        </w:tabs>
      </w:pPr>
      <w:rPr>
        <w:rFonts w:hint="default" w:ascii="Wingdings" w:hAnsi="Wingdings"/>
      </w:rPr>
    </w:lvl>
    <w:lvl w:ilvl="6">
      <w:start w:val="1"/>
      <w:numFmt w:val="bullet"/>
      <w:isLgl w:val="false"/>
      <w:suff w:val="tab"/>
      <w:lvlText w:val=""/>
      <w:lvlJc w:val="left"/>
      <w:pPr>
        <w:ind w:left="2940" w:hanging="420"/>
        <w:tabs>
          <w:tab w:val="left" w:pos="2940" w:leader="none"/>
        </w:tabs>
      </w:pPr>
      <w:rPr>
        <w:rFonts w:hint="default" w:ascii="Wingdings" w:hAnsi="Wingdings"/>
      </w:rPr>
    </w:lvl>
    <w:lvl w:ilvl="7">
      <w:start w:val="1"/>
      <w:numFmt w:val="bullet"/>
      <w:isLgl w:val="false"/>
      <w:suff w:val="tab"/>
      <w:lvlText w:val=""/>
      <w:lvlJc w:val="left"/>
      <w:pPr>
        <w:ind w:left="3360" w:hanging="420"/>
        <w:tabs>
          <w:tab w:val="left" w:pos="3360" w:leader="none"/>
        </w:tabs>
      </w:pPr>
      <w:rPr>
        <w:rFonts w:hint="default" w:ascii="Wingdings" w:hAnsi="Wingdings"/>
      </w:rPr>
    </w:lvl>
    <w:lvl w:ilvl="8">
      <w:start w:val="1"/>
      <w:numFmt w:val="bullet"/>
      <w:isLgl w:val="false"/>
      <w:suff w:val="tab"/>
      <w:lvlText w:val=""/>
      <w:lvlJc w:val="left"/>
      <w:pPr>
        <w:ind w:left="3780" w:hanging="420"/>
        <w:tabs>
          <w:tab w:val="left" w:pos="3780" w:leader="none"/>
        </w:tabs>
      </w:pPr>
      <w:rPr>
        <w:rFonts w:hint="default" w:ascii="Wingdings" w:hAnsi="Wingdings"/>
      </w:rPr>
    </w:lvl>
  </w:abstractNum>
  <w:abstractNum w:abstractNumId="3">
    <w:multiLevelType w:val="hybridMultilevel"/>
    <w:lvl w:ilvl="0">
      <w:start w:val="1"/>
      <w:numFmt w:val="chineseCountingThousand"/>
      <w:pStyle w:val="963"/>
      <w:isLgl w:val="false"/>
      <w:suff w:val="tab"/>
      <w:lvlText w:val="第%1章"/>
      <w:lvlJc w:val="center"/>
      <w:pPr>
        <w:ind w:left="144" w:hanging="144"/>
        <w:tabs>
          <w:tab w:val="left" w:pos="720" w:leader="none"/>
        </w:tabs>
      </w:pPr>
      <w:rPr>
        <w:rFonts w:hint="eastAsia" w:eastAsia="黑体"/>
        <w:b w:val="0"/>
        <w:i w:val="0"/>
        <w:sz w:val="36"/>
        <w:szCs w:val="36"/>
      </w:rPr>
    </w:lvl>
    <w:lvl w:ilvl="1">
      <w:start w:val="1"/>
      <w:numFmt w:val="decimal"/>
      <w:pStyle w:val="964"/>
      <w:isLgl/>
      <w:suff w:val="tab"/>
      <w:lvlText w:val="%1.%2"/>
      <w:lvlJc w:val="left"/>
      <w:pPr>
        <w:ind w:left="315" w:firstLine="0"/>
        <w:tabs>
          <w:tab w:val="left" w:pos="315" w:leader="none"/>
        </w:tabs>
      </w:pPr>
      <w:rPr>
        <w:rFonts w:hint="default" w:ascii="Times New Roman" w:hAnsi="Times New Roman" w:eastAsia="宋体" w:cs="Times New Roman"/>
        <w:b w:val="0"/>
        <w:i w:val="0"/>
        <w:sz w:val="30"/>
        <w:szCs w:val="30"/>
      </w:rPr>
    </w:lvl>
    <w:lvl w:ilvl="2">
      <w:start w:val="1"/>
      <w:numFmt w:val="decimal"/>
      <w:pStyle w:val="966"/>
      <w:isLgl/>
      <w:suff w:val="tab"/>
      <w:lvlText w:val="%1.%2.%3"/>
      <w:lvlJc w:val="left"/>
      <w:pPr>
        <w:ind w:left="720" w:hanging="720"/>
        <w:tabs>
          <w:tab w:val="left" w:pos="720" w:leader="none"/>
        </w:tabs>
      </w:pPr>
      <w:rPr>
        <w:rFonts w:hint="default" w:ascii="Times New Roman" w:hAnsi="Times New Roman" w:eastAsia="宋体" w:cs="Times New Roman"/>
        <w:b w:val="0"/>
        <w:i w:val="0"/>
        <w:sz w:val="28"/>
        <w:szCs w:val="28"/>
      </w:rPr>
    </w:lvl>
    <w:lvl w:ilvl="3">
      <w:start w:val="1"/>
      <w:numFmt w:val="decimal"/>
      <w:isLgl/>
      <w:suff w:val="tab"/>
      <w:lvlText w:val="%4."/>
      <w:lvlJc w:val="left"/>
      <w:pPr>
        <w:ind w:left="0" w:firstLine="0"/>
        <w:tabs>
          <w:tab w:val="left" w:pos="360" w:leader="none"/>
        </w:tabs>
      </w:pPr>
      <w:rPr>
        <w:rFonts w:hint="eastAsia" w:ascii="黑体" w:eastAsia="黑体"/>
        <w:b w:val="0"/>
        <w:i w:val="0"/>
        <w:sz w:val="24"/>
        <w:szCs w:val="24"/>
      </w:rPr>
    </w:lvl>
    <w:lvl w:ilvl="4">
      <w:start w:val="1"/>
      <w:numFmt w:val="decimal"/>
      <w:isLgl/>
      <w:suff w:val="tab"/>
      <w:lvlText w:val="（%5）"/>
      <w:lvlJc w:val="left"/>
      <w:pPr>
        <w:ind w:left="0" w:firstLine="0"/>
        <w:tabs>
          <w:tab w:val="left" w:pos="0" w:leader="none"/>
        </w:tabs>
      </w:pPr>
      <w:rPr>
        <w:rFonts w:hint="eastAsia"/>
      </w:rPr>
    </w:lvl>
    <w:lvl w:ilvl="5">
      <w:start w:val="1"/>
      <w:numFmt w:val="upperLetter"/>
      <w:isLgl w:val="false"/>
      <w:suff w:val="tab"/>
      <w:lvlText w:val="%6."/>
      <w:lvlJc w:val="left"/>
      <w:pPr>
        <w:ind w:left="0" w:firstLine="0"/>
        <w:tabs>
          <w:tab w:val="left" w:pos="0" w:leader="none"/>
        </w:tabs>
      </w:pPr>
      <w:rPr>
        <w:rFonts w:hint="eastAsia"/>
      </w:rPr>
    </w:lvl>
    <w:lvl w:ilvl="6">
      <w:start w:val="1"/>
      <w:numFmt w:val="bullet"/>
      <w:isLgl w:val="false"/>
      <w:suff w:val="tab"/>
      <w:lvlText w:val=""/>
      <w:lvlJc w:val="left"/>
      <w:pPr>
        <w:ind w:left="0" w:firstLine="0"/>
        <w:tabs>
          <w:tab w:val="left" w:pos="0" w:leader="none"/>
        </w:tabs>
      </w:pPr>
      <w:rPr>
        <w:rFonts w:hint="default" w:ascii="Symbol" w:hAnsi="Symbol" w:cs="Times New Roman"/>
        <w:color w:val="auto"/>
      </w:rPr>
    </w:lvl>
    <w:lvl w:ilvl="7">
      <w:start w:val="1"/>
      <w:numFmt w:val="decimal"/>
      <w:isLgl w:val="false"/>
      <w:suff w:val="tab"/>
      <w:lvlText w:val="%1.%2.%3.%4.%5.%6.%7.%8"/>
      <w:lvlJc w:val="left"/>
      <w:pPr>
        <w:ind w:left="1440" w:hanging="1440"/>
        <w:tabs>
          <w:tab w:val="left" w:pos="1440" w:leader="none"/>
        </w:tabs>
      </w:pPr>
      <w:rPr>
        <w:rFonts w:hint="eastAsia"/>
      </w:rPr>
    </w:lvl>
    <w:lvl w:ilvl="8">
      <w:start w:val="1"/>
      <w:numFmt w:val="decimal"/>
      <w:isLgl w:val="false"/>
      <w:suff w:val="tab"/>
      <w:lvlText w:val="%1.%2.%3.%4.%5.%6.%7.%8.%9"/>
      <w:lvlJc w:val="left"/>
      <w:pPr>
        <w:ind w:left="1584" w:hanging="1584"/>
        <w:tabs>
          <w:tab w:val="left" w:pos="1584" w:leader="none"/>
        </w:tabs>
      </w:pPr>
      <w:rPr>
        <w:rFonts w:hint="eastAsia"/>
      </w:rPr>
    </w:lvl>
  </w:abstractNum>
  <w:abstractNum w:abstractNumId="4">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bullet"/>
      <w:pStyle w:val="998"/>
      <w:isLgl w:val="false"/>
      <w:suff w:val="tab"/>
      <w:lvlText w:val=""/>
      <w:lvlJc w:val="left"/>
      <w:pPr>
        <w:ind w:left="1409" w:hanging="724"/>
        <w:tabs>
          <w:tab w:val="left" w:pos="1409" w:leader="none"/>
        </w:tabs>
      </w:pPr>
      <w:rPr>
        <w:rFonts w:hint="default" w:ascii="Wingdings" w:hAnsi="Wingdings"/>
      </w:rPr>
    </w:lvl>
    <w:lvl w:ilvl="1">
      <w:start w:val="1"/>
      <w:numFmt w:val="lowerLetter"/>
      <w:isLgl w:val="false"/>
      <w:suff w:val="tab"/>
      <w:lvlText w:val="%2)"/>
      <w:lvlJc w:val="right"/>
      <w:pPr>
        <w:ind w:left="1474" w:hanging="340"/>
        <w:tabs>
          <w:tab w:val="left" w:pos="1474" w:leader="none"/>
        </w:tabs>
      </w:pPr>
      <w:rPr>
        <w:rFonts w:hint="eastAsia"/>
      </w:rPr>
    </w:lvl>
    <w:lvl w:ilvl="2">
      <w:start w:val="1"/>
      <w:numFmt w:val="decimal"/>
      <w:isLgl w:val="false"/>
      <w:suff w:val="tab"/>
      <w:lvlText w:val="%3、"/>
      <w:lvlJc w:val="left"/>
      <w:pPr>
        <w:ind w:left="2155" w:hanging="360"/>
        <w:tabs>
          <w:tab w:val="left" w:pos="2155" w:leader="none"/>
        </w:tabs>
      </w:pPr>
      <w:rPr>
        <w:rFonts w:hint="eastAsia"/>
      </w:rPr>
    </w:lvl>
    <w:lvl w:ilvl="3">
      <w:start w:val="1"/>
      <w:numFmt w:val="bullet"/>
      <w:isLgl w:val="false"/>
      <w:suff w:val="tab"/>
      <w:lvlText w:val=""/>
      <w:lvlJc w:val="left"/>
      <w:pPr>
        <w:ind w:left="2635" w:hanging="420"/>
        <w:tabs>
          <w:tab w:val="left" w:pos="2635" w:leader="none"/>
        </w:tabs>
      </w:pPr>
      <w:rPr>
        <w:rFonts w:hint="default" w:ascii="Wingdings" w:hAnsi="Wingdings"/>
      </w:rPr>
    </w:lvl>
    <w:lvl w:ilvl="4">
      <w:start w:val="1"/>
      <w:numFmt w:val="bullet"/>
      <w:isLgl w:val="false"/>
      <w:suff w:val="tab"/>
      <w:lvlText w:val=""/>
      <w:lvlJc w:val="left"/>
      <w:pPr>
        <w:ind w:left="3055" w:hanging="420"/>
        <w:tabs>
          <w:tab w:val="left" w:pos="3055" w:leader="none"/>
        </w:tabs>
      </w:pPr>
      <w:rPr>
        <w:rFonts w:hint="default" w:ascii="Wingdings" w:hAnsi="Wingdings"/>
      </w:rPr>
    </w:lvl>
    <w:lvl w:ilvl="5">
      <w:start w:val="1"/>
      <w:numFmt w:val="bullet"/>
      <w:isLgl w:val="false"/>
      <w:suff w:val="tab"/>
      <w:lvlText w:val=""/>
      <w:lvlJc w:val="left"/>
      <w:pPr>
        <w:ind w:left="3475" w:hanging="420"/>
        <w:tabs>
          <w:tab w:val="left" w:pos="3475" w:leader="none"/>
        </w:tabs>
      </w:pPr>
      <w:rPr>
        <w:rFonts w:hint="default" w:ascii="Wingdings" w:hAnsi="Wingdings"/>
      </w:rPr>
    </w:lvl>
    <w:lvl w:ilvl="6">
      <w:start w:val="1"/>
      <w:numFmt w:val="bullet"/>
      <w:isLgl w:val="false"/>
      <w:suff w:val="tab"/>
      <w:lvlText w:val=""/>
      <w:lvlJc w:val="left"/>
      <w:pPr>
        <w:ind w:left="3895" w:hanging="420"/>
        <w:tabs>
          <w:tab w:val="left" w:pos="3895" w:leader="none"/>
        </w:tabs>
      </w:pPr>
      <w:rPr>
        <w:rFonts w:hint="default" w:ascii="Wingdings" w:hAnsi="Wingdings"/>
      </w:rPr>
    </w:lvl>
    <w:lvl w:ilvl="7">
      <w:start w:val="1"/>
      <w:numFmt w:val="bullet"/>
      <w:isLgl w:val="false"/>
      <w:suff w:val="tab"/>
      <w:lvlText w:val=""/>
      <w:lvlJc w:val="left"/>
      <w:pPr>
        <w:ind w:left="4315" w:hanging="420"/>
        <w:tabs>
          <w:tab w:val="left" w:pos="4315" w:leader="none"/>
        </w:tabs>
      </w:pPr>
      <w:rPr>
        <w:rFonts w:hint="default" w:ascii="Wingdings" w:hAnsi="Wingdings"/>
      </w:rPr>
    </w:lvl>
    <w:lvl w:ilvl="8">
      <w:start w:val="1"/>
      <w:numFmt w:val="bullet"/>
      <w:isLgl w:val="false"/>
      <w:suff w:val="tab"/>
      <w:lvlText w:val=""/>
      <w:lvlJc w:val="left"/>
      <w:pPr>
        <w:ind w:left="4735" w:hanging="420"/>
        <w:tabs>
          <w:tab w:val="left" w:pos="4735" w:leader="none"/>
        </w:tabs>
      </w:pPr>
      <w:rPr>
        <w:rFonts w:hint="default" w:ascii="Wingdings" w:hAnsi="Wingdings"/>
      </w:rPr>
    </w:lvl>
  </w:abstractNum>
  <w:abstractNum w:abstractNumId="6">
    <w:multiLevelType w:val="hybridMultilevel"/>
    <w:lvl w:ilvl="0">
      <w:start w:val="1"/>
      <w:numFmt w:val="bullet"/>
      <w:pStyle w:val="1082"/>
      <w:isLgl w:val="false"/>
      <w:suff w:val="tab"/>
      <w:lvlText w:val=""/>
      <w:lvlJc w:val="left"/>
      <w:pPr>
        <w:ind w:left="420" w:hanging="420"/>
      </w:pPr>
      <w:rPr>
        <w:rFonts w:hint="default" w:ascii="Wingdings" w:hAnsi="Wingdings"/>
      </w:rPr>
    </w:lvl>
    <w:lvl w:ilvl="1">
      <w:start w:val="1"/>
      <w:numFmt w:val="bullet"/>
      <w:isLgl w:val="false"/>
      <w:suff w:val="tab"/>
      <w:lvlText w:val=""/>
      <w:lvlJc w:val="left"/>
      <w:pPr>
        <w:ind w:left="840" w:hanging="420"/>
      </w:pPr>
      <w:rPr>
        <w:rFonts w:hint="default" w:ascii="Wingdings" w:hAnsi="Wingdings"/>
      </w:rPr>
    </w:lvl>
    <w:lvl w:ilvl="2">
      <w:start w:val="1"/>
      <w:numFmt w:val="bullet"/>
      <w:isLgl w:val="false"/>
      <w:suff w:val="tab"/>
      <w:lvlText w:val=""/>
      <w:lvlJc w:val="left"/>
      <w:pPr>
        <w:ind w:left="1260" w:hanging="420"/>
      </w:pPr>
      <w:rPr>
        <w:rFonts w:hint="default" w:ascii="Wingdings" w:hAnsi="Wingdings"/>
      </w:rPr>
    </w:lvl>
    <w:lvl w:ilvl="3">
      <w:start w:val="1"/>
      <w:numFmt w:val="bullet"/>
      <w:isLgl w:val="false"/>
      <w:suff w:val="tab"/>
      <w:lvlText w:val=""/>
      <w:lvlJc w:val="left"/>
      <w:pPr>
        <w:ind w:left="1680" w:hanging="420"/>
      </w:pPr>
      <w:rPr>
        <w:rFonts w:hint="default" w:ascii="Wingdings" w:hAnsi="Wingdings"/>
      </w:rPr>
    </w:lvl>
    <w:lvl w:ilvl="4">
      <w:start w:val="1"/>
      <w:numFmt w:val="bullet"/>
      <w:isLgl w:val="false"/>
      <w:suff w:val="tab"/>
      <w:lvlText w:val=""/>
      <w:lvlJc w:val="left"/>
      <w:pPr>
        <w:ind w:left="2100" w:hanging="420"/>
      </w:pPr>
      <w:rPr>
        <w:rFonts w:hint="default" w:ascii="Wingdings" w:hAnsi="Wingdings"/>
      </w:rPr>
    </w:lvl>
    <w:lvl w:ilvl="5">
      <w:start w:val="1"/>
      <w:numFmt w:val="bullet"/>
      <w:isLgl w:val="false"/>
      <w:suff w:val="tab"/>
      <w:lvlText w:val=""/>
      <w:lvlJc w:val="left"/>
      <w:pPr>
        <w:ind w:left="2520" w:hanging="420"/>
      </w:pPr>
      <w:rPr>
        <w:rFonts w:hint="default" w:ascii="Wingdings" w:hAnsi="Wingdings"/>
      </w:rPr>
    </w:lvl>
    <w:lvl w:ilvl="6">
      <w:start w:val="1"/>
      <w:numFmt w:val="bullet"/>
      <w:isLgl w:val="false"/>
      <w:suff w:val="tab"/>
      <w:lvlText w:val=""/>
      <w:lvlJc w:val="left"/>
      <w:pPr>
        <w:ind w:left="2940" w:hanging="420"/>
      </w:pPr>
      <w:rPr>
        <w:rFonts w:hint="default" w:ascii="Wingdings" w:hAnsi="Wingdings"/>
      </w:rPr>
    </w:lvl>
    <w:lvl w:ilvl="7">
      <w:start w:val="1"/>
      <w:numFmt w:val="bullet"/>
      <w:isLgl w:val="false"/>
      <w:suff w:val="tab"/>
      <w:lvlText w:val=""/>
      <w:lvlJc w:val="left"/>
      <w:pPr>
        <w:ind w:left="3360" w:hanging="420"/>
      </w:pPr>
      <w:rPr>
        <w:rFonts w:hint="default" w:ascii="Wingdings" w:hAnsi="Wingdings"/>
      </w:rPr>
    </w:lvl>
    <w:lvl w:ilvl="8">
      <w:start w:val="1"/>
      <w:numFmt w:val="bullet"/>
      <w:isLgl w:val="false"/>
      <w:suff w:val="tab"/>
      <w:lvlText w:val=""/>
      <w:lvlJc w:val="left"/>
      <w:pPr>
        <w:ind w:left="3780" w:hanging="420"/>
      </w:pPr>
      <w:rPr>
        <w:rFonts w:hint="default" w:ascii="Wingdings" w:hAnsi="Wingdings"/>
      </w:rPr>
    </w:lvl>
  </w:abstractNum>
  <w:abstractNum w:abstractNumId="7">
    <w:multiLevelType w:val="hybridMultilevel"/>
    <w:lvl w:ilvl="0">
      <w:start w:val="1"/>
      <w:numFmt w:val="bullet"/>
      <w:pStyle w:val="1081"/>
      <w:isLgl w:val="false"/>
      <w:suff w:val="tab"/>
      <w:lvlText w:val=""/>
      <w:lvlJc w:val="left"/>
      <w:pPr>
        <w:ind w:left="420" w:hanging="420"/>
      </w:pPr>
      <w:rPr>
        <w:rFonts w:hint="default" w:ascii="Wingdings" w:hAnsi="Wingdings"/>
      </w:rPr>
    </w:lvl>
    <w:lvl w:ilvl="1">
      <w:start w:val="1"/>
      <w:numFmt w:val="bullet"/>
      <w:isLgl w:val="false"/>
      <w:suff w:val="tab"/>
      <w:lvlText w:val=""/>
      <w:lvlJc w:val="left"/>
      <w:pPr>
        <w:ind w:left="840" w:hanging="420"/>
      </w:pPr>
      <w:rPr>
        <w:rFonts w:hint="default" w:ascii="Wingdings" w:hAnsi="Wingdings"/>
      </w:rPr>
    </w:lvl>
    <w:lvl w:ilvl="2">
      <w:start w:val="1"/>
      <w:numFmt w:val="bullet"/>
      <w:isLgl w:val="false"/>
      <w:suff w:val="tab"/>
      <w:lvlText w:val=""/>
      <w:lvlJc w:val="left"/>
      <w:pPr>
        <w:ind w:left="1260" w:hanging="420"/>
      </w:pPr>
      <w:rPr>
        <w:rFonts w:hint="default" w:ascii="Wingdings" w:hAnsi="Wingdings"/>
      </w:rPr>
    </w:lvl>
    <w:lvl w:ilvl="3">
      <w:start w:val="1"/>
      <w:numFmt w:val="bullet"/>
      <w:isLgl w:val="false"/>
      <w:suff w:val="tab"/>
      <w:lvlText w:val=""/>
      <w:lvlJc w:val="left"/>
      <w:pPr>
        <w:ind w:left="1680" w:hanging="420"/>
      </w:pPr>
      <w:rPr>
        <w:rFonts w:hint="default" w:ascii="Wingdings" w:hAnsi="Wingdings"/>
      </w:rPr>
    </w:lvl>
    <w:lvl w:ilvl="4">
      <w:start w:val="1"/>
      <w:numFmt w:val="bullet"/>
      <w:isLgl w:val="false"/>
      <w:suff w:val="tab"/>
      <w:lvlText w:val=""/>
      <w:lvlJc w:val="left"/>
      <w:pPr>
        <w:ind w:left="2100" w:hanging="420"/>
      </w:pPr>
      <w:rPr>
        <w:rFonts w:hint="default" w:ascii="Wingdings" w:hAnsi="Wingdings"/>
      </w:rPr>
    </w:lvl>
    <w:lvl w:ilvl="5">
      <w:start w:val="1"/>
      <w:numFmt w:val="bullet"/>
      <w:isLgl w:val="false"/>
      <w:suff w:val="tab"/>
      <w:lvlText w:val=""/>
      <w:lvlJc w:val="left"/>
      <w:pPr>
        <w:ind w:left="2520" w:hanging="420"/>
      </w:pPr>
      <w:rPr>
        <w:rFonts w:hint="default" w:ascii="Wingdings" w:hAnsi="Wingdings"/>
      </w:rPr>
    </w:lvl>
    <w:lvl w:ilvl="6">
      <w:start w:val="1"/>
      <w:numFmt w:val="bullet"/>
      <w:isLgl w:val="false"/>
      <w:suff w:val="tab"/>
      <w:lvlText w:val=""/>
      <w:lvlJc w:val="left"/>
      <w:pPr>
        <w:ind w:left="2940" w:hanging="420"/>
      </w:pPr>
      <w:rPr>
        <w:rFonts w:hint="default" w:ascii="Wingdings" w:hAnsi="Wingdings"/>
      </w:rPr>
    </w:lvl>
    <w:lvl w:ilvl="7">
      <w:start w:val="1"/>
      <w:numFmt w:val="bullet"/>
      <w:isLgl w:val="false"/>
      <w:suff w:val="tab"/>
      <w:lvlText w:val=""/>
      <w:lvlJc w:val="left"/>
      <w:pPr>
        <w:ind w:left="3360" w:hanging="420"/>
      </w:pPr>
      <w:rPr>
        <w:rFonts w:hint="default" w:ascii="Wingdings" w:hAnsi="Wingdings"/>
      </w:rPr>
    </w:lvl>
    <w:lvl w:ilvl="8">
      <w:start w:val="1"/>
      <w:numFmt w:val="bullet"/>
      <w:isLgl w:val="false"/>
      <w:suff w:val="tab"/>
      <w:lvlText w:val=""/>
      <w:lvlJc w:val="left"/>
      <w:pPr>
        <w:ind w:left="3780" w:hanging="420"/>
      </w:pPr>
      <w:rPr>
        <w:rFonts w:hint="default" w:ascii="Wingdings" w:hAnsi="Wingdings"/>
      </w:rPr>
    </w:lvl>
  </w:abstractNum>
  <w:abstractNum w:abstractNumId="8">
    <w:multiLevelType w:val="hybridMultilevel"/>
    <w:lvl w:ilvl="0">
      <w:start w:val="1"/>
      <w:numFmt w:val="japaneseCounting"/>
      <w:pStyle w:val="983"/>
      <w:isLgl w:val="false"/>
      <w:suff w:val="tab"/>
      <w:lvlText w:val="%1、"/>
      <w:lvlJc w:val="left"/>
      <w:pPr>
        <w:ind w:left="720" w:hanging="720"/>
        <w:tabs>
          <w:tab w:val="left" w:pos="720" w:leader="none"/>
        </w:tabs>
      </w:pPr>
      <w:rPr>
        <w:rFonts w:hint="eastAsia"/>
      </w:rPr>
    </w:lvl>
    <w:lvl w:ilvl="1">
      <w:start w:val="1"/>
      <w:numFmt w:val="decimal"/>
      <w:isLgl w:val="false"/>
      <w:suff w:val="tab"/>
      <w:lvlText w:val="%2．"/>
      <w:lvlJc w:val="left"/>
      <w:pPr>
        <w:ind w:left="1140" w:hanging="720"/>
        <w:tabs>
          <w:tab w:val="left" w:pos="1140" w:leader="none"/>
        </w:tabs>
      </w:pPr>
      <w:rPr>
        <w:rFonts w:hint="eastAsia"/>
      </w:rPr>
    </w:lvl>
    <w:lvl w:ilvl="2">
      <w:start w:val="1"/>
      <w:numFmt w:val="lowerRoman"/>
      <w:isLgl w:val="false"/>
      <w:suff w:val="tab"/>
      <w:lvlText w:val="%3."/>
      <w:lvlJc w:val="right"/>
      <w:pPr>
        <w:ind w:left="1260" w:hanging="420"/>
        <w:tabs>
          <w:tab w:val="left" w:pos="1260" w:leader="none"/>
        </w:tabs>
      </w:pPr>
    </w:lvl>
    <w:lvl w:ilvl="3">
      <w:start w:val="1"/>
      <w:numFmt w:val="decimal"/>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9">
    <w:multiLevelType w:val="hybridMultilevel"/>
    <w:lvl w:ilvl="0">
      <w:start w:val="1"/>
      <w:numFmt w:val="bullet"/>
      <w:pStyle w:val="1083"/>
      <w:isLgl w:val="false"/>
      <w:suff w:val="tab"/>
      <w:lvlText w:val=""/>
      <w:lvlJc w:val="left"/>
      <w:pPr>
        <w:ind w:left="980" w:hanging="420"/>
        <w:tabs>
          <w:tab w:val="left" w:pos="980" w:leader="none"/>
        </w:tabs>
      </w:pPr>
      <w:rPr>
        <w:rFonts w:hint="default" w:ascii="Wingdings" w:hAnsi="Wingdings"/>
      </w:rPr>
    </w:lvl>
    <w:lvl w:ilvl="1">
      <w:start w:val="1"/>
      <w:numFmt w:val="bullet"/>
      <w:isLgl w:val="false"/>
      <w:suff w:val="tab"/>
      <w:lvlText w:val=""/>
      <w:lvlJc w:val="left"/>
      <w:pPr>
        <w:ind w:left="1400" w:hanging="420"/>
        <w:tabs>
          <w:tab w:val="left" w:pos="1400" w:leader="none"/>
        </w:tabs>
      </w:pPr>
      <w:rPr>
        <w:rFonts w:hint="default" w:ascii="Wingdings" w:hAnsi="Wingdings"/>
      </w:rPr>
    </w:lvl>
    <w:lvl w:ilvl="2">
      <w:start w:val="1"/>
      <w:numFmt w:val="bullet"/>
      <w:isLgl w:val="false"/>
      <w:suff w:val="tab"/>
      <w:lvlText w:val=""/>
      <w:lvlJc w:val="left"/>
      <w:pPr>
        <w:ind w:left="1820" w:hanging="420"/>
        <w:tabs>
          <w:tab w:val="left" w:pos="1820" w:leader="none"/>
        </w:tabs>
      </w:pPr>
      <w:rPr>
        <w:rFonts w:hint="default" w:ascii="Wingdings" w:hAnsi="Wingdings"/>
      </w:rPr>
    </w:lvl>
    <w:lvl w:ilvl="3">
      <w:start w:val="1"/>
      <w:numFmt w:val="bullet"/>
      <w:isLgl w:val="false"/>
      <w:suff w:val="tab"/>
      <w:lvlText w:val=""/>
      <w:lvlJc w:val="left"/>
      <w:pPr>
        <w:ind w:left="2240" w:hanging="420"/>
        <w:tabs>
          <w:tab w:val="left" w:pos="2240" w:leader="none"/>
        </w:tabs>
      </w:pPr>
      <w:rPr>
        <w:rFonts w:hint="default" w:ascii="Wingdings" w:hAnsi="Wingdings"/>
      </w:rPr>
    </w:lvl>
    <w:lvl w:ilvl="4">
      <w:start w:val="1"/>
      <w:numFmt w:val="bullet"/>
      <w:isLgl w:val="false"/>
      <w:suff w:val="tab"/>
      <w:lvlText w:val=""/>
      <w:lvlJc w:val="left"/>
      <w:pPr>
        <w:ind w:left="2660" w:hanging="420"/>
        <w:tabs>
          <w:tab w:val="left" w:pos="2660" w:leader="none"/>
        </w:tabs>
      </w:pPr>
      <w:rPr>
        <w:rFonts w:hint="default" w:ascii="Wingdings" w:hAnsi="Wingdings"/>
      </w:rPr>
    </w:lvl>
    <w:lvl w:ilvl="5">
      <w:start w:val="1"/>
      <w:numFmt w:val="bullet"/>
      <w:isLgl w:val="false"/>
      <w:suff w:val="tab"/>
      <w:lvlText w:val=""/>
      <w:lvlJc w:val="left"/>
      <w:pPr>
        <w:ind w:left="3080" w:hanging="420"/>
        <w:tabs>
          <w:tab w:val="left" w:pos="3080" w:leader="none"/>
        </w:tabs>
      </w:pPr>
      <w:rPr>
        <w:rFonts w:hint="default" w:ascii="Wingdings" w:hAnsi="Wingdings"/>
      </w:rPr>
    </w:lvl>
    <w:lvl w:ilvl="6">
      <w:start w:val="1"/>
      <w:numFmt w:val="bullet"/>
      <w:isLgl w:val="false"/>
      <w:suff w:val="tab"/>
      <w:lvlText w:val=""/>
      <w:lvlJc w:val="left"/>
      <w:pPr>
        <w:ind w:left="3500" w:hanging="420"/>
        <w:tabs>
          <w:tab w:val="left" w:pos="3500" w:leader="none"/>
        </w:tabs>
      </w:pPr>
      <w:rPr>
        <w:rFonts w:hint="default" w:ascii="Wingdings" w:hAnsi="Wingdings"/>
      </w:rPr>
    </w:lvl>
    <w:lvl w:ilvl="7">
      <w:start w:val="1"/>
      <w:numFmt w:val="bullet"/>
      <w:isLgl w:val="false"/>
      <w:suff w:val="tab"/>
      <w:lvlText w:val=""/>
      <w:lvlJc w:val="left"/>
      <w:pPr>
        <w:ind w:left="3920" w:hanging="420"/>
        <w:tabs>
          <w:tab w:val="left" w:pos="3920" w:leader="none"/>
        </w:tabs>
      </w:pPr>
      <w:rPr>
        <w:rFonts w:hint="default" w:ascii="Wingdings" w:hAnsi="Wingdings"/>
      </w:rPr>
    </w:lvl>
    <w:lvl w:ilvl="8">
      <w:start w:val="1"/>
      <w:numFmt w:val="bullet"/>
      <w:isLgl w:val="false"/>
      <w:suff w:val="tab"/>
      <w:lvlText w:val=""/>
      <w:lvlJc w:val="left"/>
      <w:pPr>
        <w:ind w:left="4340" w:hanging="420"/>
        <w:tabs>
          <w:tab w:val="left" w:pos="4340" w:leader="none"/>
        </w:tabs>
      </w:pPr>
      <w:rPr>
        <w:rFonts w:hint="default" w:ascii="Wingdings" w:hAnsi="Wingdings"/>
      </w:rPr>
    </w:lvl>
  </w:abstractNum>
  <w:abstractNum w:abstractNumId="10">
    <w:multiLevelType w:val="hybridMultilevel"/>
    <w:lvl w:ilvl="0">
      <w:start w:val="1"/>
      <w:numFmt w:val="japaneseCounting"/>
      <w:pStyle w:val="1047"/>
      <w:isLgl w:val="false"/>
      <w:suff w:val="tab"/>
      <w:lvlText w:val="%1、"/>
      <w:lvlJc w:val="left"/>
      <w:pPr>
        <w:ind w:left="720" w:hanging="720"/>
        <w:tabs>
          <w:tab w:val="left" w:pos="720" w:leader="none"/>
        </w:tabs>
      </w:pPr>
      <w:rPr>
        <w:rFonts w:hint="eastAsia"/>
      </w:rPr>
    </w:lvl>
    <w:lvl w:ilvl="1">
      <w:start w:val="1"/>
      <w:numFmt w:val="decimal"/>
      <w:isLgl w:val="false"/>
      <w:suff w:val="tab"/>
      <w:lvlText w:val="%2．"/>
      <w:lvlJc w:val="left"/>
      <w:pPr>
        <w:ind w:left="1140" w:hanging="720"/>
        <w:tabs>
          <w:tab w:val="left" w:pos="1140" w:leader="none"/>
        </w:tabs>
      </w:pPr>
      <w:rPr>
        <w:rFonts w:hint="eastAsia"/>
      </w:rPr>
    </w:lvl>
    <w:lvl w:ilvl="2">
      <w:start w:val="1"/>
      <w:numFmt w:val="lowerRoman"/>
      <w:isLgl w:val="false"/>
      <w:suff w:val="tab"/>
      <w:lvlText w:val="%3."/>
      <w:lvlJc w:val="right"/>
      <w:pPr>
        <w:ind w:left="1260" w:hanging="420"/>
        <w:tabs>
          <w:tab w:val="left" w:pos="1260" w:leader="none"/>
        </w:tabs>
      </w:pPr>
    </w:lvl>
    <w:lvl w:ilvl="3">
      <w:start w:val="1"/>
      <w:numFmt w:val="decimal"/>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11">
    <w:multiLevelType w:val="hybridMultilevel"/>
    <w:lvl w:ilvl="0">
      <w:start w:val="1"/>
      <w:numFmt w:val="decimal"/>
      <w:pStyle w:val="957"/>
      <w:isLgl w:val="false"/>
      <w:suff w:val="tab"/>
      <w:lvlText w:val="%1．"/>
      <w:lvlJc w:val="left"/>
      <w:pPr>
        <w:ind w:left="720" w:hanging="720"/>
        <w:tabs>
          <w:tab w:val="left" w:pos="720" w:leader="none"/>
        </w:tabs>
      </w:pPr>
      <w:rPr>
        <w:rFonts w:hint="eastAsia"/>
      </w:rPr>
    </w:lvl>
    <w:lvl w:ilvl="1">
      <w:start w:val="1"/>
      <w:numFmt w:val="lowerLetter"/>
      <w:pStyle w:val="1087"/>
      <w:isLgl w:val="false"/>
      <w:suff w:val="tab"/>
      <w:lvlText w:val="%2)"/>
      <w:lvlJc w:val="left"/>
      <w:pPr>
        <w:ind w:left="840" w:hanging="420"/>
        <w:tabs>
          <w:tab w:val="left" w:pos="840" w:leader="none"/>
        </w:tabs>
      </w:pPr>
    </w:lvl>
    <w:lvl w:ilvl="2">
      <w:start w:val="1"/>
      <w:numFmt w:val="lowerRoman"/>
      <w:isLgl w:val="false"/>
      <w:suff w:val="tab"/>
      <w:lvlText w:val="%3."/>
      <w:lvlJc w:val="right"/>
      <w:pPr>
        <w:ind w:left="1260" w:hanging="420"/>
        <w:tabs>
          <w:tab w:val="left" w:pos="1260" w:leader="none"/>
        </w:tabs>
      </w:pPr>
    </w:lvl>
    <w:lvl w:ilvl="3">
      <w:start w:val="1"/>
      <w:numFmt w:val="decimal"/>
      <w:isLgl w:val="false"/>
      <w:suff w:val="tab"/>
      <w:lvlText w:val="%4."/>
      <w:lvlJc w:val="left"/>
      <w:pPr>
        <w:ind w:left="1680" w:hanging="420"/>
        <w:tabs>
          <w:tab w:val="left" w:pos="1680" w:leader="none"/>
        </w:tabs>
      </w:pPr>
    </w:lvl>
    <w:lvl w:ilvl="4">
      <w:start w:val="1"/>
      <w:numFmt w:val="lowerLetter"/>
      <w:pStyle w:val="701"/>
      <w:isLgl w:val="false"/>
      <w:suff w:val="tab"/>
      <w:lvlText w:val="%5)"/>
      <w:lvlJc w:val="left"/>
      <w:pPr>
        <w:ind w:left="2100" w:hanging="420"/>
        <w:tabs>
          <w:tab w:val="left" w:pos="2100" w:leader="none"/>
        </w:tabs>
      </w:pPr>
    </w:lvl>
    <w:lvl w:ilvl="5">
      <w:start w:val="1"/>
      <w:numFmt w:val="lowerRoman"/>
      <w:pStyle w:val="702"/>
      <w:isLgl w:val="false"/>
      <w:suff w:val="tab"/>
      <w:lvlText w:val="%6."/>
      <w:lvlJc w:val="right"/>
      <w:pPr>
        <w:ind w:left="2520" w:hanging="420"/>
        <w:tabs>
          <w:tab w:val="left" w:pos="2520" w:leader="none"/>
        </w:tabs>
      </w:pPr>
    </w:lvl>
    <w:lvl w:ilvl="6">
      <w:start w:val="1"/>
      <w:numFmt w:val="decimal"/>
      <w:pStyle w:val="703"/>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12">
    <w:multiLevelType w:val="hybridMultilevel"/>
    <w:lvl w:ilvl="0">
      <w:start w:val="3"/>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11"/>
  </w:num>
  <w:num w:numId="2">
    <w:abstractNumId w:val="3"/>
  </w:num>
  <w:num w:numId="3">
    <w:abstractNumId w:val="2"/>
  </w:num>
  <w:num w:numId="4">
    <w:abstractNumId w:val="8"/>
  </w:num>
  <w:num w:numId="5">
    <w:abstractNumId w:val="5"/>
  </w:num>
  <w:num w:numId="6">
    <w:abstractNumId w:val="10"/>
  </w:num>
  <w:num w:numId="7">
    <w:abstractNumId w:val="7"/>
  </w:num>
  <w:num w:numId="8">
    <w:abstractNumId w:val="6"/>
  </w:num>
  <w:num w:numId="9">
    <w:abstractNumId w:val="9"/>
  </w:num>
  <w:num w:numId="10">
    <w:abstractNumId w:val="1"/>
  </w:num>
  <w:num w:numId="11">
    <w:abstractNumId w:val="4"/>
  </w:num>
  <w:num w:numId="12">
    <w:abstractNumId w:val="12"/>
  </w:num>
  <w:num w:numId="1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96" w:default="1">
    <w:name w:val="Normal"/>
    <w:uiPriority w:val="0"/>
    <w:qFormat/>
    <w:pPr>
      <w:jc w:val="both"/>
      <w:widowControl w:val="off"/>
    </w:pPr>
    <w:rPr>
      <w:rFonts w:ascii="Times New Roman" w:hAnsi="Times New Roman" w:eastAsia="宋体" w:cs="Times New Roman"/>
      <w:sz w:val="21"/>
      <w:szCs w:val="24"/>
      <w:lang w:val="en-US" w:eastAsia="zh-CN" w:bidi="ar-SA"/>
    </w:rPr>
  </w:style>
  <w:style w:type="paragraph" w:styleId="697">
    <w:name w:val="Heading 1"/>
    <w:basedOn w:val="696"/>
    <w:next w:val="696"/>
    <w:link w:val="928"/>
    <w:uiPriority w:val="0"/>
    <w:qFormat/>
    <w:pPr>
      <w:keepLines/>
      <w:keepNext/>
      <w:spacing w:before="340" w:after="330" w:line="578" w:lineRule="auto"/>
      <w:outlineLvl w:val="0"/>
    </w:pPr>
    <w:rPr>
      <w:rFonts w:ascii="Calibri" w:hAnsi="Calibri"/>
      <w:b/>
      <w:bCs/>
      <w:sz w:val="44"/>
      <w:szCs w:val="44"/>
    </w:rPr>
  </w:style>
  <w:style w:type="paragraph" w:styleId="698">
    <w:name w:val="Heading 2"/>
    <w:basedOn w:val="696"/>
    <w:next w:val="696"/>
    <w:link w:val="929"/>
    <w:uiPriority w:val="0"/>
    <w:qFormat/>
    <w:pPr>
      <w:keepLines/>
      <w:keepNext/>
      <w:spacing w:before="260" w:after="260" w:line="416" w:lineRule="auto"/>
      <w:outlineLvl w:val="1"/>
    </w:pPr>
    <w:rPr>
      <w:rFonts w:ascii="Arial" w:hAnsi="Arial" w:eastAsia="黑体"/>
      <w:b/>
      <w:bCs/>
      <w:sz w:val="32"/>
      <w:szCs w:val="32"/>
    </w:rPr>
  </w:style>
  <w:style w:type="paragraph" w:styleId="699">
    <w:name w:val="Heading 3"/>
    <w:basedOn w:val="696"/>
    <w:next w:val="696"/>
    <w:link w:val="930"/>
    <w:uiPriority w:val="0"/>
    <w:qFormat/>
    <w:pPr>
      <w:keepLines/>
      <w:keepNext/>
      <w:spacing w:before="260" w:after="260" w:line="416" w:lineRule="auto"/>
      <w:outlineLvl w:val="2"/>
    </w:pPr>
    <w:rPr>
      <w:rFonts w:ascii="Calibri" w:hAnsi="Calibri"/>
      <w:b/>
      <w:bCs/>
      <w:sz w:val="32"/>
      <w:szCs w:val="32"/>
    </w:rPr>
  </w:style>
  <w:style w:type="paragraph" w:styleId="700">
    <w:name w:val="Heading 4"/>
    <w:basedOn w:val="696"/>
    <w:next w:val="696"/>
    <w:link w:val="931"/>
    <w:uiPriority w:val="0"/>
    <w:qFormat/>
    <w:pPr>
      <w:keepLines/>
      <w:keepNext/>
      <w:spacing w:before="280" w:after="290" w:line="374" w:lineRule="auto"/>
      <w:outlineLvl w:val="3"/>
    </w:pPr>
    <w:rPr>
      <w:rFonts w:ascii="Arial" w:hAnsi="Arial" w:eastAsia="黑体"/>
      <w:b/>
      <w:sz w:val="28"/>
      <w:szCs w:val="20"/>
    </w:rPr>
  </w:style>
  <w:style w:type="paragraph" w:styleId="701">
    <w:name w:val="Heading 5"/>
    <w:basedOn w:val="696"/>
    <w:next w:val="696"/>
    <w:link w:val="932"/>
    <w:uiPriority w:val="0"/>
    <w:qFormat/>
    <w:pPr>
      <w:numPr>
        <w:ilvl w:val="4"/>
        <w:numId w:val="1"/>
      </w:numPr>
      <w:jc w:val="left"/>
      <w:keepLines/>
      <w:keepNext/>
      <w:spacing w:before="280" w:after="290" w:line="372" w:lineRule="auto"/>
      <w:widowControl/>
      <w:tabs>
        <w:tab w:val="left" w:pos="1800" w:leader="none"/>
        <w:tab w:val="left" w:pos="2520" w:leader="none"/>
      </w:tabs>
      <w:outlineLvl w:val="4"/>
    </w:pPr>
    <w:rPr>
      <w:rFonts w:ascii="Calibri" w:hAnsi="Calibri"/>
      <w:b/>
      <w:sz w:val="24"/>
      <w:szCs w:val="20"/>
    </w:rPr>
  </w:style>
  <w:style w:type="paragraph" w:styleId="702">
    <w:name w:val="Heading 6"/>
    <w:basedOn w:val="696"/>
    <w:next w:val="696"/>
    <w:link w:val="933"/>
    <w:uiPriority w:val="0"/>
    <w:qFormat/>
    <w:pPr>
      <w:numPr>
        <w:ilvl w:val="5"/>
        <w:numId w:val="1"/>
      </w:numPr>
      <w:jc w:val="left"/>
      <w:keepLines/>
      <w:keepNext/>
      <w:spacing w:before="240" w:after="64" w:line="317" w:lineRule="auto"/>
      <w:widowControl/>
      <w:tabs>
        <w:tab w:val="left" w:pos="2160" w:leader="none"/>
        <w:tab w:val="left" w:pos="2940" w:leader="none"/>
      </w:tabs>
      <w:outlineLvl w:val="5"/>
    </w:pPr>
    <w:rPr>
      <w:rFonts w:ascii="Calibri" w:hAnsi="Calibri"/>
      <w:b/>
      <w:sz w:val="24"/>
      <w:szCs w:val="20"/>
    </w:rPr>
  </w:style>
  <w:style w:type="paragraph" w:styleId="703">
    <w:name w:val="Heading 7"/>
    <w:basedOn w:val="696"/>
    <w:next w:val="696"/>
    <w:link w:val="934"/>
    <w:uiPriority w:val="0"/>
    <w:qFormat/>
    <w:pPr>
      <w:numPr>
        <w:ilvl w:val="6"/>
        <w:numId w:val="1"/>
      </w:numPr>
      <w:jc w:val="left"/>
      <w:keepLines/>
      <w:keepNext/>
      <w:spacing w:before="240" w:after="64" w:line="317" w:lineRule="auto"/>
      <w:widowControl/>
      <w:tabs>
        <w:tab w:val="left" w:pos="2520" w:leader="none"/>
        <w:tab w:val="left" w:pos="3360" w:leader="none"/>
      </w:tabs>
      <w:outlineLvl w:val="6"/>
    </w:pPr>
    <w:rPr>
      <w:rFonts w:ascii="Calibri" w:hAnsi="Calibri"/>
      <w:b/>
      <w:sz w:val="24"/>
      <w:szCs w:val="20"/>
    </w:rPr>
  </w:style>
  <w:style w:type="paragraph" w:styleId="704">
    <w:name w:val="Heading 8"/>
    <w:basedOn w:val="696"/>
    <w:next w:val="696"/>
    <w:link w:val="935"/>
    <w:uiPriority w:val="0"/>
    <w:qFormat/>
    <w:pPr>
      <w:ind w:left="1440" w:hanging="1440"/>
      <w:keepLines/>
      <w:keepNext/>
      <w:spacing w:before="240" w:after="64" w:line="319" w:lineRule="auto"/>
      <w:tabs>
        <w:tab w:val="left" w:pos="1440" w:leader="none"/>
      </w:tabs>
      <w:outlineLvl w:val="7"/>
    </w:pPr>
    <w:rPr>
      <w:rFonts w:ascii="Arial" w:hAnsi="Arial" w:eastAsia="黑体"/>
      <w:sz w:val="24"/>
    </w:rPr>
  </w:style>
  <w:style w:type="paragraph" w:styleId="705">
    <w:name w:val="Heading 9"/>
    <w:basedOn w:val="696"/>
    <w:next w:val="696"/>
    <w:link w:val="936"/>
    <w:uiPriority w:val="0"/>
    <w:qFormat/>
    <w:pPr>
      <w:ind w:left="1584" w:hanging="1584"/>
      <w:keepLines/>
      <w:keepNext/>
      <w:spacing w:before="240" w:after="64" w:line="319" w:lineRule="auto"/>
      <w:tabs>
        <w:tab w:val="left" w:pos="1584" w:leader="none"/>
      </w:tabs>
      <w:outlineLvl w:val="8"/>
    </w:pPr>
    <w:rPr>
      <w:rFonts w:ascii="Arial" w:hAnsi="Arial" w:eastAsia="黑体"/>
      <w:szCs w:val="21"/>
    </w:rPr>
  </w:style>
  <w:style w:type="character" w:styleId="706" w:default="1">
    <w:name w:val="Default Paragraph Font"/>
    <w:uiPriority w:val="1"/>
    <w:semiHidden/>
    <w:unhideWhenUsed/>
    <w:qFormat/>
  </w:style>
  <w:style w:type="table" w:styleId="707" w:default="1">
    <w:name w:val="Normal Table"/>
    <w:uiPriority w:val="99"/>
    <w:semiHidden/>
    <w:unhideWhenUsed/>
    <w:qFormat/>
    <w:tblPr>
      <w:tblCellMar>
        <w:left w:w="108" w:type="dxa"/>
        <w:top w:w="0" w:type="dxa"/>
        <w:right w:w="108" w:type="dxa"/>
        <w:bottom w:w="0" w:type="dxa"/>
      </w:tblCellMar>
    </w:tblPr>
  </w:style>
  <w:style w:type="paragraph" w:styleId="708">
    <w:name w:val="toc 7"/>
    <w:basedOn w:val="696"/>
    <w:next w:val="696"/>
    <w:uiPriority w:val="0"/>
    <w:qFormat/>
    <w:pPr>
      <w:ind w:left="1440"/>
      <w:jc w:val="left"/>
      <w:spacing w:line="360" w:lineRule="auto"/>
    </w:pPr>
    <w:rPr>
      <w:rFonts w:ascii="Calibri" w:hAnsi="Calibri" w:cs="Calibri"/>
      <w:sz w:val="18"/>
      <w:szCs w:val="18"/>
    </w:rPr>
  </w:style>
  <w:style w:type="paragraph" w:styleId="709">
    <w:name w:val="Normal Indent"/>
    <w:basedOn w:val="696"/>
    <w:link w:val="937"/>
    <w:uiPriority w:val="0"/>
    <w:qFormat/>
    <w:pPr>
      <w:ind w:firstLine="420"/>
      <w:jc w:val="left"/>
    </w:pPr>
    <w:rPr>
      <w:rFonts w:ascii="Calibri" w:hAnsi="Calibri" w:eastAsia="楷体_GB2312"/>
      <w:sz w:val="24"/>
      <w:szCs w:val="20"/>
    </w:rPr>
  </w:style>
  <w:style w:type="paragraph" w:styleId="710">
    <w:name w:val="Caption"/>
    <w:basedOn w:val="696"/>
    <w:next w:val="696"/>
    <w:uiPriority w:val="0"/>
    <w:qFormat/>
    <w:pPr>
      <w:ind w:left="640" w:hanging="640"/>
      <w:jc w:val="center"/>
    </w:pPr>
    <w:rPr>
      <w:rFonts w:ascii="BankGothic Lt BT" w:hAnsi="BankGothic Lt BT" w:cs="Arial"/>
      <w:sz w:val="32"/>
    </w:rPr>
  </w:style>
  <w:style w:type="paragraph" w:styleId="711">
    <w:name w:val="Document Map"/>
    <w:basedOn w:val="696"/>
    <w:uiPriority w:val="0"/>
    <w:semiHidden/>
    <w:qFormat/>
    <w:pPr>
      <w:shd w:val="clear" w:color="auto" w:fill="000080"/>
    </w:pPr>
    <w:rPr>
      <w:szCs w:val="20"/>
    </w:rPr>
  </w:style>
  <w:style w:type="paragraph" w:styleId="712">
    <w:name w:val="annotation text"/>
    <w:basedOn w:val="696"/>
    <w:link w:val="1105"/>
    <w:uiPriority w:val="0"/>
    <w:semiHidden/>
    <w:unhideWhenUsed/>
    <w:qFormat/>
    <w:pPr>
      <w:jc w:val="left"/>
    </w:pPr>
  </w:style>
  <w:style w:type="paragraph" w:styleId="713">
    <w:name w:val="Salutation"/>
    <w:basedOn w:val="696"/>
    <w:next w:val="696"/>
    <w:uiPriority w:val="0"/>
    <w:qFormat/>
    <w:rPr>
      <w:rFonts w:ascii="宋体" w:hAnsi="宋体"/>
      <w:spacing w:val="20"/>
      <w:sz w:val="24"/>
      <w:szCs w:val="22"/>
      <w:lang w:eastAsia="en-US" w:bidi="en-US"/>
    </w:rPr>
  </w:style>
  <w:style w:type="paragraph" w:styleId="714">
    <w:name w:val="Body Text 3"/>
    <w:basedOn w:val="696"/>
    <w:uiPriority w:val="0"/>
    <w:qFormat/>
    <w:pPr>
      <w:ind w:firstLine="250"/>
      <w:spacing w:after="120" w:line="300" w:lineRule="auto"/>
    </w:pPr>
    <w:rPr>
      <w:sz w:val="16"/>
      <w:szCs w:val="16"/>
    </w:rPr>
  </w:style>
  <w:style w:type="paragraph" w:styleId="715">
    <w:name w:val="Closing"/>
    <w:basedOn w:val="696"/>
    <w:uiPriority w:val="0"/>
    <w:qFormat/>
    <w:pPr>
      <w:ind w:left="100"/>
    </w:pPr>
    <w:rPr>
      <w:rFonts w:ascii="宋体" w:hAnsi="宋体"/>
      <w:spacing w:val="20"/>
      <w:sz w:val="24"/>
      <w:szCs w:val="22"/>
      <w:lang w:eastAsia="en-US" w:bidi="en-US"/>
    </w:rPr>
  </w:style>
  <w:style w:type="paragraph" w:styleId="716">
    <w:name w:val="Body Text"/>
    <w:basedOn w:val="696"/>
    <w:link w:val="938"/>
    <w:uiPriority w:val="0"/>
    <w:qFormat/>
    <w:pPr>
      <w:tabs>
        <w:tab w:val="left" w:pos="5250" w:leader="none"/>
      </w:tabs>
    </w:pPr>
    <w:rPr>
      <w:rFonts w:ascii="Calibri" w:hAnsi="Calibri"/>
      <w:sz w:val="28"/>
    </w:rPr>
  </w:style>
  <w:style w:type="paragraph" w:styleId="717">
    <w:name w:val="Body Text Indent"/>
    <w:basedOn w:val="696"/>
    <w:link w:val="939"/>
    <w:uiPriority w:val="0"/>
    <w:qFormat/>
    <w:pPr>
      <w:ind w:left="570"/>
      <w:spacing w:line="520" w:lineRule="exact"/>
    </w:pPr>
    <w:rPr>
      <w:rFonts w:ascii="方正仿宋简体" w:hAnsi="创艺简仿宋" w:eastAsia="方正仿宋简体"/>
      <w:sz w:val="24"/>
      <w:szCs w:val="20"/>
    </w:rPr>
  </w:style>
  <w:style w:type="paragraph" w:styleId="718">
    <w:name w:val="List 2"/>
    <w:basedOn w:val="696"/>
    <w:uiPriority w:val="0"/>
    <w:qFormat/>
    <w:pPr>
      <w:ind w:left="100" w:hanging="200"/>
    </w:pPr>
    <w:rPr>
      <w:lang w:eastAsia="en-US" w:bidi="en-US"/>
    </w:rPr>
  </w:style>
  <w:style w:type="paragraph" w:styleId="719">
    <w:name w:val="Block Text"/>
    <w:basedOn w:val="696"/>
    <w:uiPriority w:val="0"/>
    <w:qFormat/>
    <w:pPr>
      <w:ind w:left="113" w:right="113"/>
      <w:jc w:val="center"/>
    </w:pPr>
    <w:rPr>
      <w:rFonts w:ascii="仿宋_GB2312" w:eastAsia="仿宋_GB2312"/>
      <w:b/>
      <w:szCs w:val="20"/>
    </w:rPr>
  </w:style>
  <w:style w:type="paragraph" w:styleId="720">
    <w:name w:val="List Bullet 2"/>
    <w:basedOn w:val="696"/>
    <w:uiPriority w:val="0"/>
    <w:qFormat/>
    <w:pPr>
      <w:ind w:left="780" w:hanging="360"/>
      <w:tabs>
        <w:tab w:val="left" w:pos="780" w:leader="none"/>
      </w:tabs>
      <w:outlineLvl w:val="0"/>
    </w:pPr>
    <w:rPr>
      <w:color w:val="0000ff"/>
      <w:sz w:val="24"/>
      <w:szCs w:val="20"/>
    </w:rPr>
  </w:style>
  <w:style w:type="paragraph" w:styleId="721">
    <w:name w:val="toc 5"/>
    <w:basedOn w:val="696"/>
    <w:next w:val="696"/>
    <w:uiPriority w:val="0"/>
    <w:qFormat/>
    <w:pPr>
      <w:ind w:left="960"/>
      <w:jc w:val="left"/>
      <w:spacing w:line="360" w:lineRule="auto"/>
    </w:pPr>
    <w:rPr>
      <w:rFonts w:ascii="Calibri" w:hAnsi="Calibri" w:cs="Calibri"/>
      <w:sz w:val="18"/>
      <w:szCs w:val="18"/>
    </w:rPr>
  </w:style>
  <w:style w:type="paragraph" w:styleId="722">
    <w:name w:val="toc 3"/>
    <w:basedOn w:val="696"/>
    <w:next w:val="696"/>
    <w:uiPriority w:val="39"/>
    <w:qFormat/>
    <w:pPr>
      <w:ind w:left="840"/>
    </w:pPr>
  </w:style>
  <w:style w:type="paragraph" w:styleId="723">
    <w:name w:val="Plain Text"/>
    <w:basedOn w:val="696"/>
    <w:link w:val="940"/>
    <w:uiPriority w:val="0"/>
    <w:qFormat/>
    <w:rPr>
      <w:rFonts w:ascii="宋体" w:hAnsi="Courier New" w:eastAsia="楷体_GB2312"/>
      <w:sz w:val="28"/>
      <w:szCs w:val="20"/>
    </w:rPr>
  </w:style>
  <w:style w:type="paragraph" w:styleId="724">
    <w:name w:val="toc 8"/>
    <w:basedOn w:val="696"/>
    <w:next w:val="696"/>
    <w:uiPriority w:val="0"/>
    <w:qFormat/>
    <w:pPr>
      <w:ind w:left="1680"/>
      <w:jc w:val="left"/>
      <w:spacing w:line="360" w:lineRule="auto"/>
    </w:pPr>
    <w:rPr>
      <w:rFonts w:ascii="Calibri" w:hAnsi="Calibri" w:cs="Calibri"/>
      <w:sz w:val="18"/>
      <w:szCs w:val="18"/>
    </w:rPr>
  </w:style>
  <w:style w:type="paragraph" w:styleId="725">
    <w:name w:val="Date"/>
    <w:basedOn w:val="696"/>
    <w:next w:val="696"/>
    <w:link w:val="941"/>
    <w:uiPriority w:val="0"/>
    <w:qFormat/>
    <w:pPr>
      <w:ind w:left="100"/>
    </w:pPr>
    <w:rPr>
      <w:rFonts w:ascii="Calibri" w:hAnsi="Calibri"/>
      <w:sz w:val="28"/>
    </w:rPr>
  </w:style>
  <w:style w:type="paragraph" w:styleId="726">
    <w:name w:val="Body Text Indent 2"/>
    <w:basedOn w:val="696"/>
    <w:uiPriority w:val="0"/>
    <w:qFormat/>
    <w:pPr>
      <w:ind w:firstLine="570"/>
      <w:spacing w:line="520" w:lineRule="exact"/>
    </w:pPr>
    <w:rPr>
      <w:rFonts w:ascii="方正仿宋简体" w:hAnsi="创艺简仿宋" w:eastAsia="方正仿宋简体"/>
      <w:bCs/>
      <w:sz w:val="24"/>
      <w:szCs w:val="20"/>
    </w:rPr>
  </w:style>
  <w:style w:type="paragraph" w:styleId="727">
    <w:name w:val="endnote text"/>
    <w:basedOn w:val="696"/>
    <w:link w:val="926"/>
    <w:uiPriority w:val="99"/>
    <w:semiHidden/>
    <w:unhideWhenUsed/>
    <w:qFormat/>
    <w:rPr>
      <w:sz w:val="20"/>
    </w:rPr>
  </w:style>
  <w:style w:type="paragraph" w:styleId="728">
    <w:name w:val="Balloon Text"/>
    <w:basedOn w:val="696"/>
    <w:uiPriority w:val="0"/>
    <w:semiHidden/>
    <w:qFormat/>
    <w:rPr>
      <w:sz w:val="18"/>
      <w:szCs w:val="18"/>
    </w:rPr>
  </w:style>
  <w:style w:type="paragraph" w:styleId="729">
    <w:name w:val="Footer"/>
    <w:basedOn w:val="696"/>
    <w:link w:val="799"/>
    <w:uiPriority w:val="0"/>
    <w:qFormat/>
    <w:pPr>
      <w:jc w:val="left"/>
      <w:tabs>
        <w:tab w:val="center" w:pos="4153" w:leader="none"/>
        <w:tab w:val="right" w:pos="8306" w:leader="none"/>
      </w:tabs>
    </w:pPr>
    <w:rPr>
      <w:sz w:val="18"/>
      <w:szCs w:val="18"/>
    </w:rPr>
  </w:style>
  <w:style w:type="paragraph" w:styleId="730">
    <w:name w:val="Header"/>
    <w:basedOn w:val="696"/>
    <w:link w:val="942"/>
    <w:uiPriority w:val="0"/>
    <w:qFormat/>
    <w:pPr>
      <w:jc w:val="center"/>
      <w:tabs>
        <w:tab w:val="center" w:pos="4153" w:leader="none"/>
        <w:tab w:val="right" w:pos="8306" w:leader="none"/>
      </w:tabs>
      <w:pBdr>
        <w:bottom w:val="single" w:color="auto" w:sz="6" w:space="1"/>
      </w:pBdr>
    </w:pPr>
    <w:rPr>
      <w:rFonts w:ascii="Calibri" w:hAnsi="Calibri"/>
      <w:sz w:val="18"/>
      <w:szCs w:val="18"/>
    </w:rPr>
  </w:style>
  <w:style w:type="paragraph" w:styleId="731">
    <w:name w:val="toc 1"/>
    <w:basedOn w:val="696"/>
    <w:next w:val="696"/>
    <w:uiPriority w:val="39"/>
    <w:qFormat/>
    <w:rPr>
      <w:sz w:val="30"/>
    </w:rPr>
  </w:style>
  <w:style w:type="paragraph" w:styleId="732">
    <w:name w:val="toc 4"/>
    <w:basedOn w:val="696"/>
    <w:next w:val="696"/>
    <w:uiPriority w:val="0"/>
    <w:qFormat/>
    <w:pPr>
      <w:ind w:left="720"/>
      <w:jc w:val="left"/>
      <w:spacing w:line="360" w:lineRule="auto"/>
    </w:pPr>
    <w:rPr>
      <w:rFonts w:ascii="Calibri" w:hAnsi="Calibri" w:cs="Calibri"/>
      <w:sz w:val="18"/>
      <w:szCs w:val="18"/>
    </w:rPr>
  </w:style>
  <w:style w:type="paragraph" w:styleId="733">
    <w:name w:val="index heading"/>
    <w:basedOn w:val="696"/>
    <w:next w:val="734"/>
    <w:uiPriority w:val="0"/>
    <w:semiHidden/>
    <w:qFormat/>
    <w:pPr>
      <w:jc w:val="left"/>
      <w:spacing w:after="200" w:line="276" w:lineRule="auto"/>
      <w:widowControl/>
    </w:pPr>
    <w:rPr>
      <w:rFonts w:ascii="Arial" w:hAnsi="Arial" w:cs="Arial"/>
      <w:b/>
      <w:bCs/>
      <w:sz w:val="22"/>
      <w:szCs w:val="22"/>
      <w:lang w:eastAsia="en-US" w:bidi="en-US"/>
    </w:rPr>
  </w:style>
  <w:style w:type="paragraph" w:styleId="734">
    <w:name w:val="index 1"/>
    <w:basedOn w:val="696"/>
    <w:next w:val="696"/>
    <w:uiPriority w:val="0"/>
    <w:qFormat/>
    <w:rPr>
      <w:b/>
      <w:bCs/>
    </w:rPr>
  </w:style>
  <w:style w:type="paragraph" w:styleId="735">
    <w:name w:val="Subtitle"/>
    <w:basedOn w:val="696"/>
    <w:next w:val="696"/>
    <w:link w:val="943"/>
    <w:uiPriority w:val="0"/>
    <w:qFormat/>
    <w:pPr>
      <w:jc w:val="left"/>
      <w:spacing w:after="200" w:line="276" w:lineRule="auto"/>
      <w:widowControl/>
    </w:pPr>
    <w:rPr>
      <w:rFonts w:ascii="Calibri" w:hAnsi="Calibri"/>
    </w:rPr>
  </w:style>
  <w:style w:type="paragraph" w:styleId="736">
    <w:name w:val="List"/>
    <w:basedOn w:val="696"/>
    <w:uiPriority w:val="0"/>
    <w:qFormat/>
    <w:pPr>
      <w:ind w:left="420" w:hanging="420"/>
    </w:pPr>
    <w:rPr>
      <w:szCs w:val="20"/>
    </w:rPr>
  </w:style>
  <w:style w:type="paragraph" w:styleId="737">
    <w:name w:val="footnote text"/>
    <w:basedOn w:val="696"/>
    <w:link w:val="925"/>
    <w:uiPriority w:val="99"/>
    <w:semiHidden/>
    <w:unhideWhenUsed/>
    <w:qFormat/>
    <w:pPr>
      <w:spacing w:after="40"/>
    </w:pPr>
    <w:rPr>
      <w:sz w:val="18"/>
    </w:rPr>
  </w:style>
  <w:style w:type="paragraph" w:styleId="738">
    <w:name w:val="toc 6"/>
    <w:basedOn w:val="696"/>
    <w:next w:val="696"/>
    <w:uiPriority w:val="0"/>
    <w:qFormat/>
    <w:pPr>
      <w:ind w:left="2100"/>
    </w:pPr>
  </w:style>
  <w:style w:type="paragraph" w:styleId="739">
    <w:name w:val="Body Text Indent 3"/>
    <w:basedOn w:val="696"/>
    <w:uiPriority w:val="0"/>
    <w:qFormat/>
    <w:pPr>
      <w:ind w:left="659"/>
      <w:spacing w:line="360" w:lineRule="auto"/>
    </w:pPr>
    <w:rPr>
      <w:rFonts w:ascii="宋体" w:hAnsi="宋体"/>
      <w:sz w:val="24"/>
    </w:rPr>
  </w:style>
  <w:style w:type="paragraph" w:styleId="740">
    <w:name w:val="table of figures"/>
    <w:basedOn w:val="696"/>
    <w:next w:val="696"/>
    <w:uiPriority w:val="99"/>
    <w:unhideWhenUsed/>
    <w:qFormat/>
  </w:style>
  <w:style w:type="paragraph" w:styleId="741">
    <w:name w:val="toc 2"/>
    <w:basedOn w:val="696"/>
    <w:next w:val="696"/>
    <w:uiPriority w:val="39"/>
    <w:qFormat/>
    <w:pPr>
      <w:ind w:left="420"/>
    </w:pPr>
  </w:style>
  <w:style w:type="paragraph" w:styleId="742">
    <w:name w:val="toc 9"/>
    <w:basedOn w:val="696"/>
    <w:next w:val="696"/>
    <w:uiPriority w:val="0"/>
    <w:qFormat/>
    <w:pPr>
      <w:ind w:left="1920"/>
      <w:jc w:val="left"/>
      <w:spacing w:line="360" w:lineRule="auto"/>
    </w:pPr>
    <w:rPr>
      <w:rFonts w:ascii="Calibri" w:hAnsi="Calibri" w:cs="Calibri"/>
      <w:sz w:val="18"/>
      <w:szCs w:val="18"/>
    </w:rPr>
  </w:style>
  <w:style w:type="paragraph" w:styleId="743">
    <w:name w:val="Body Text 2"/>
    <w:basedOn w:val="696"/>
    <w:uiPriority w:val="0"/>
    <w:qFormat/>
    <w:pPr>
      <w:spacing w:after="120" w:line="480" w:lineRule="auto"/>
    </w:pPr>
  </w:style>
  <w:style w:type="paragraph" w:styleId="744">
    <w:name w:val="List Continue 2"/>
    <w:basedOn w:val="696"/>
    <w:uiPriority w:val="0"/>
    <w:qFormat/>
    <w:pPr>
      <w:ind w:left="840"/>
      <w:spacing w:after="120"/>
    </w:pPr>
    <w:rPr>
      <w:lang w:eastAsia="en-US" w:bidi="en-US"/>
    </w:rPr>
  </w:style>
  <w:style w:type="paragraph" w:styleId="745">
    <w:name w:val="Normal (Web)"/>
    <w:basedOn w:val="696"/>
    <w:uiPriority w:val="0"/>
    <w:semiHidden/>
    <w:unhideWhenUsed/>
    <w:qFormat/>
    <w:pPr>
      <w:jc w:val="left"/>
      <w:spacing w:before="100" w:beforeAutospacing="1" w:after="100" w:afterAutospacing="1"/>
      <w:widowControl/>
    </w:pPr>
    <w:rPr>
      <w:rFonts w:ascii="宋体" w:hAnsi="宋体" w:cs="宋体"/>
      <w:sz w:val="24"/>
    </w:rPr>
  </w:style>
  <w:style w:type="paragraph" w:styleId="746">
    <w:name w:val="Title"/>
    <w:basedOn w:val="696"/>
    <w:next w:val="696"/>
    <w:link w:val="793"/>
    <w:uiPriority w:val="0"/>
    <w:qFormat/>
    <w:pPr>
      <w:contextualSpacing/>
      <w:jc w:val="left"/>
      <w:spacing w:after="300"/>
      <w:widowControl/>
    </w:pPr>
    <w:rPr>
      <w:rFonts w:ascii="Cambria" w:hAnsi="Cambria"/>
      <w:smallCaps/>
      <w:sz w:val="52"/>
      <w:szCs w:val="52"/>
      <w:lang w:eastAsia="en-US" w:bidi="en-US"/>
    </w:rPr>
  </w:style>
  <w:style w:type="paragraph" w:styleId="747">
    <w:name w:val="annotation subject"/>
    <w:basedOn w:val="712"/>
    <w:next w:val="712"/>
    <w:link w:val="1108"/>
    <w:uiPriority w:val="0"/>
    <w:semiHidden/>
    <w:unhideWhenUsed/>
    <w:qFormat/>
    <w:rPr>
      <w:b/>
      <w:bCs/>
    </w:rPr>
  </w:style>
  <w:style w:type="paragraph" w:styleId="748">
    <w:name w:val="Body Text First Indent"/>
    <w:next w:val="749"/>
    <w:link w:val="944"/>
    <w:uiPriority w:val="0"/>
    <w:semiHidden/>
    <w:unhideWhenUsed/>
    <w:qFormat/>
    <w:pPr>
      <w:ind w:firstLine="420"/>
      <w:spacing w:before="200" w:after="120" w:line="276" w:lineRule="auto"/>
    </w:pPr>
    <w:rPr>
      <w:rFonts w:ascii="Cambria" w:hAnsi="Cambria" w:eastAsia="宋体" w:cs="Times New Roman"/>
      <w:sz w:val="21"/>
      <w:szCs w:val="24"/>
      <w:lang w:val="en-US" w:eastAsia="zh-CN" w:bidi="ar-SA"/>
    </w:rPr>
  </w:style>
  <w:style w:type="paragraph" w:styleId="749" w:customStyle="1">
    <w:name w:val="样式 正文首行缩进 + 首行缩进:  1 字符"/>
    <w:basedOn w:val="696"/>
    <w:next w:val="730"/>
    <w:uiPriority w:val="0"/>
    <w:qFormat/>
    <w:pPr>
      <w:ind w:firstLine="200"/>
      <w:jc w:val="left"/>
      <w:spacing w:after="40" w:line="276" w:lineRule="auto"/>
      <w:widowControl/>
    </w:pPr>
    <w:rPr>
      <w:rFonts w:ascii="Cambria" w:hAnsi="Cambria"/>
      <w:sz w:val="22"/>
      <w:szCs w:val="20"/>
      <w:lang w:eastAsia="en-US" w:bidi="en-US"/>
    </w:rPr>
  </w:style>
  <w:style w:type="table" w:styleId="750">
    <w:name w:val="Table Grid"/>
    <w:basedOn w:val="707"/>
    <w:uiPriority w:val="0"/>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751">
    <w:name w:val="Table Theme"/>
    <w:basedOn w:val="707"/>
    <w:uiPriority w:val="0"/>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752">
    <w:name w:val="Strong"/>
    <w:uiPriority w:val="22"/>
    <w:qFormat/>
    <w:rPr>
      <w:b/>
      <w:bCs/>
    </w:rPr>
  </w:style>
  <w:style w:type="character" w:styleId="753">
    <w:name w:val="endnote reference"/>
    <w:basedOn w:val="706"/>
    <w:uiPriority w:val="99"/>
    <w:semiHidden/>
    <w:unhideWhenUsed/>
    <w:qFormat/>
    <w:rPr>
      <w:vertAlign w:val="superscript"/>
    </w:rPr>
  </w:style>
  <w:style w:type="character" w:styleId="754">
    <w:name w:val="page number"/>
    <w:basedOn w:val="706"/>
    <w:uiPriority w:val="0"/>
    <w:qFormat/>
  </w:style>
  <w:style w:type="character" w:styleId="755">
    <w:name w:val="FollowedHyperlink"/>
    <w:uiPriority w:val="99"/>
    <w:qFormat/>
    <w:rPr>
      <w:color w:val="800080"/>
      <w:u w:val="single"/>
    </w:rPr>
  </w:style>
  <w:style w:type="character" w:styleId="756">
    <w:name w:val="Emphasis"/>
    <w:basedOn w:val="706"/>
    <w:uiPriority w:val="0"/>
    <w:qFormat/>
  </w:style>
  <w:style w:type="character" w:styleId="757">
    <w:name w:val="Hyperlink"/>
    <w:uiPriority w:val="99"/>
    <w:qFormat/>
    <w:rPr>
      <w:color w:val="0000ff"/>
      <w:u w:val="single"/>
    </w:rPr>
  </w:style>
  <w:style w:type="character" w:styleId="758">
    <w:name w:val="annotation reference"/>
    <w:basedOn w:val="706"/>
    <w:uiPriority w:val="0"/>
    <w:semiHidden/>
    <w:unhideWhenUsed/>
    <w:qFormat/>
    <w:rPr>
      <w:sz w:val="21"/>
      <w:szCs w:val="21"/>
    </w:rPr>
  </w:style>
  <w:style w:type="character" w:styleId="759">
    <w:name w:val="footnote reference"/>
    <w:basedOn w:val="706"/>
    <w:uiPriority w:val="99"/>
    <w:unhideWhenUsed/>
    <w:qFormat/>
    <w:rPr>
      <w:vertAlign w:val="superscript"/>
    </w:rPr>
  </w:style>
  <w:style w:type="table" w:styleId="760" w:customStyle="1">
    <w:name w:val="Plain Table 1"/>
    <w:basedOn w:val="707"/>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61" w:customStyle="1">
    <w:name w:val="Plain Table 2"/>
    <w:basedOn w:val="707"/>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62" w:customStyle="1">
    <w:name w:val="Plain Table 3"/>
    <w:basedOn w:val="707"/>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63" w:customStyle="1">
    <w:name w:val="Plain Table 4"/>
    <w:basedOn w:val="707"/>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64" w:customStyle="1">
    <w:name w:val="Plain Table 5"/>
    <w:basedOn w:val="707"/>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65" w:customStyle="1">
    <w:name w:val="Grid Table 1 Light"/>
    <w:basedOn w:val="707"/>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66" w:customStyle="1">
    <w:name w:val="Grid Table 2"/>
    <w:basedOn w:val="707"/>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67" w:customStyle="1">
    <w:name w:val="Grid Table 3"/>
    <w:basedOn w:val="707"/>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68" w:customStyle="1">
    <w:name w:val="Grid Table 4"/>
    <w:basedOn w:val="707"/>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9" w:customStyle="1">
    <w:name w:val="Grid Table 5 Dark"/>
    <w:basedOn w:val="707"/>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770" w:customStyle="1">
    <w:name w:val="Grid Table 6 Colorful"/>
    <w:basedOn w:val="707"/>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771" w:customStyle="1">
    <w:name w:val="Grid Table 7 Colorful"/>
    <w:basedOn w:val="707"/>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772" w:customStyle="1">
    <w:name w:val="List Table 1 Light"/>
    <w:basedOn w:val="707"/>
    <w:uiPriority w:val="99"/>
    <w:qFormat/>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73" w:customStyle="1">
    <w:name w:val="List Table 2"/>
    <w:basedOn w:val="707"/>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774" w:customStyle="1">
    <w:name w:val="List Table 3"/>
    <w:basedOn w:val="707"/>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75" w:customStyle="1">
    <w:name w:val="List Table 4"/>
    <w:basedOn w:val="707"/>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76" w:customStyle="1">
    <w:name w:val="List Table 5 Dark"/>
    <w:basedOn w:val="707"/>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777" w:customStyle="1">
    <w:name w:val="List Table 6 Colorful"/>
    <w:basedOn w:val="707"/>
    <w:uiPriority w:val="99"/>
    <w:qFormat/>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778" w:customStyle="1">
    <w:name w:val="List Table 7 Colorful"/>
    <w:basedOn w:val="707"/>
    <w:uiPriority w:val="99"/>
    <w:qFormat/>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paragraph" w:styleId="779" w:customStyle="1">
    <w:name w:val="TOC Heading"/>
    <w:uiPriority w:val="39"/>
    <w:unhideWhenUsed/>
    <w:qFormat/>
    <w:rPr>
      <w:rFonts w:ascii="Times New Roman" w:hAnsi="Times New Roman" w:eastAsia="宋体" w:cs="Times New Roman"/>
      <w:lang w:val="en-US" w:eastAsia="zh-CN" w:bidi="ar-SA"/>
    </w:rPr>
  </w:style>
  <w:style w:type="character" w:styleId="780" w:customStyle="1">
    <w:name w:val="Title Char"/>
    <w:basedOn w:val="706"/>
    <w:uiPriority w:val="10"/>
    <w:qFormat/>
    <w:rPr>
      <w:sz w:val="48"/>
      <w:szCs w:val="48"/>
    </w:rPr>
  </w:style>
  <w:style w:type="character" w:styleId="781" w:customStyle="1">
    <w:name w:val="Caption Char"/>
    <w:uiPriority w:val="99"/>
    <w:qFormat/>
  </w:style>
  <w:style w:type="character" w:styleId="782" w:customStyle="1">
    <w:name w:val="Footnote Text Char"/>
    <w:uiPriority w:val="99"/>
    <w:qFormat/>
    <w:rPr>
      <w:sz w:val="18"/>
    </w:rPr>
  </w:style>
  <w:style w:type="character" w:styleId="783" w:customStyle="1">
    <w:name w:val="Endnote Text Char"/>
    <w:uiPriority w:val="99"/>
    <w:qFormat/>
    <w:rPr>
      <w:sz w:val="20"/>
    </w:rPr>
  </w:style>
  <w:style w:type="paragraph" w:styleId="784" w:customStyle="1">
    <w:name w:val="TOC 标题1"/>
    <w:uiPriority w:val="39"/>
    <w:unhideWhenUsed/>
    <w:qFormat/>
    <w:rPr>
      <w:rFonts w:ascii="Times New Roman" w:hAnsi="Times New Roman" w:eastAsia="宋体" w:cs="Times New Roman"/>
      <w:lang w:val="en-US" w:eastAsia="zh-CN" w:bidi="ar-SA"/>
    </w:rPr>
  </w:style>
  <w:style w:type="character" w:styleId="785" w:customStyle="1">
    <w:name w:val="Heading 1 Char"/>
    <w:basedOn w:val="706"/>
    <w:uiPriority w:val="9"/>
    <w:qFormat/>
    <w:rPr>
      <w:rFonts w:ascii="Arial" w:hAnsi="Arial" w:eastAsia="Arial" w:cs="Arial"/>
      <w:sz w:val="40"/>
      <w:szCs w:val="40"/>
    </w:rPr>
  </w:style>
  <w:style w:type="character" w:styleId="786" w:customStyle="1">
    <w:name w:val="Heading 2 Char"/>
    <w:basedOn w:val="706"/>
    <w:uiPriority w:val="9"/>
    <w:qFormat/>
    <w:rPr>
      <w:rFonts w:ascii="Arial" w:hAnsi="Arial" w:eastAsia="Arial" w:cs="Arial"/>
      <w:sz w:val="34"/>
    </w:rPr>
  </w:style>
  <w:style w:type="character" w:styleId="787" w:customStyle="1">
    <w:name w:val="Heading 4 Char"/>
    <w:basedOn w:val="706"/>
    <w:uiPriority w:val="9"/>
    <w:qFormat/>
    <w:rPr>
      <w:rFonts w:ascii="Arial" w:hAnsi="Arial" w:eastAsia="Arial" w:cs="Arial"/>
      <w:b/>
      <w:bCs/>
      <w:sz w:val="26"/>
      <w:szCs w:val="26"/>
    </w:rPr>
  </w:style>
  <w:style w:type="character" w:styleId="788" w:customStyle="1">
    <w:name w:val="Heading 5 Char"/>
    <w:basedOn w:val="706"/>
    <w:uiPriority w:val="9"/>
    <w:qFormat/>
    <w:rPr>
      <w:rFonts w:ascii="Arial" w:hAnsi="Arial" w:eastAsia="Arial" w:cs="Arial"/>
      <w:b/>
      <w:bCs/>
      <w:sz w:val="24"/>
      <w:szCs w:val="24"/>
    </w:rPr>
  </w:style>
  <w:style w:type="character" w:styleId="789" w:customStyle="1">
    <w:name w:val="Heading 6 Char"/>
    <w:basedOn w:val="706"/>
    <w:uiPriority w:val="9"/>
    <w:qFormat/>
    <w:rPr>
      <w:rFonts w:ascii="Arial" w:hAnsi="Arial" w:eastAsia="Arial" w:cs="Arial"/>
      <w:b/>
      <w:bCs/>
      <w:sz w:val="22"/>
      <w:szCs w:val="22"/>
    </w:rPr>
  </w:style>
  <w:style w:type="character" w:styleId="790" w:customStyle="1">
    <w:name w:val="Heading 7 Char"/>
    <w:basedOn w:val="706"/>
    <w:uiPriority w:val="9"/>
    <w:qFormat/>
    <w:rPr>
      <w:rFonts w:ascii="Arial" w:hAnsi="Arial" w:eastAsia="Arial" w:cs="Arial"/>
      <w:b/>
      <w:bCs/>
      <w:i/>
      <w:iCs/>
      <w:sz w:val="22"/>
      <w:szCs w:val="22"/>
    </w:rPr>
  </w:style>
  <w:style w:type="character" w:styleId="791" w:customStyle="1">
    <w:name w:val="Heading 8 Char"/>
    <w:basedOn w:val="706"/>
    <w:uiPriority w:val="9"/>
    <w:qFormat/>
    <w:rPr>
      <w:rFonts w:ascii="Arial" w:hAnsi="Arial" w:eastAsia="Arial" w:cs="Arial"/>
      <w:i/>
      <w:iCs/>
      <w:sz w:val="22"/>
      <w:szCs w:val="22"/>
    </w:rPr>
  </w:style>
  <w:style w:type="character" w:styleId="792" w:customStyle="1">
    <w:name w:val="Heading 9 Char"/>
    <w:basedOn w:val="706"/>
    <w:uiPriority w:val="9"/>
    <w:qFormat/>
    <w:rPr>
      <w:rFonts w:ascii="Arial" w:hAnsi="Arial" w:eastAsia="Arial" w:cs="Arial"/>
      <w:i/>
      <w:iCs/>
      <w:sz w:val="21"/>
      <w:szCs w:val="21"/>
    </w:rPr>
  </w:style>
  <w:style w:type="character" w:styleId="793" w:customStyle="1">
    <w:name w:val="标题 字符"/>
    <w:basedOn w:val="706"/>
    <w:link w:val="746"/>
    <w:uiPriority w:val="10"/>
    <w:qFormat/>
    <w:rPr>
      <w:sz w:val="48"/>
      <w:szCs w:val="48"/>
    </w:rPr>
  </w:style>
  <w:style w:type="character" w:styleId="794" w:customStyle="1">
    <w:name w:val="Subtitle Char"/>
    <w:basedOn w:val="706"/>
    <w:uiPriority w:val="11"/>
    <w:qFormat/>
    <w:rPr>
      <w:sz w:val="24"/>
      <w:szCs w:val="24"/>
    </w:rPr>
  </w:style>
  <w:style w:type="character" w:styleId="795" w:customStyle="1">
    <w:name w:val="Quote Char"/>
    <w:uiPriority w:val="29"/>
    <w:qFormat/>
    <w:rPr>
      <w:i/>
    </w:rPr>
  </w:style>
  <w:style w:type="character" w:styleId="796" w:customStyle="1">
    <w:name w:val="Intense Quote Char"/>
    <w:uiPriority w:val="30"/>
    <w:qFormat/>
    <w:rPr>
      <w:i/>
    </w:rPr>
  </w:style>
  <w:style w:type="character" w:styleId="797" w:customStyle="1">
    <w:name w:val="Header Char"/>
    <w:basedOn w:val="706"/>
    <w:uiPriority w:val="99"/>
    <w:qFormat/>
  </w:style>
  <w:style w:type="character" w:styleId="798" w:customStyle="1">
    <w:name w:val="Footer Char"/>
    <w:basedOn w:val="706"/>
    <w:uiPriority w:val="99"/>
    <w:qFormat/>
  </w:style>
  <w:style w:type="character" w:styleId="799" w:customStyle="1">
    <w:name w:val="页脚 字符"/>
    <w:link w:val="729"/>
    <w:uiPriority w:val="99"/>
    <w:qFormat/>
  </w:style>
  <w:style w:type="table" w:styleId="800" w:customStyle="1">
    <w:name w:val="Table Grid Light"/>
    <w:basedOn w:val="707"/>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style>
  <w:style w:type="table" w:styleId="801" w:customStyle="1">
    <w:name w:val="无格式表格 11"/>
    <w:basedOn w:val="707"/>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02" w:customStyle="1">
    <w:name w:val="无格式表格 21"/>
    <w:basedOn w:val="707"/>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03" w:customStyle="1">
    <w:name w:val="无格式表格 31"/>
    <w:basedOn w:val="707"/>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04" w:customStyle="1">
    <w:name w:val="无格式表格 41"/>
    <w:basedOn w:val="707"/>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05" w:customStyle="1">
    <w:name w:val="无格式表格 51"/>
    <w:basedOn w:val="707"/>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06" w:customStyle="1">
    <w:name w:val="网格表 1 浅色1"/>
    <w:basedOn w:val="707"/>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07" w:customStyle="1">
    <w:name w:val="Grid Table 1 Light - Accent 1"/>
    <w:basedOn w:val="707"/>
    <w:uiPriority w:val="99"/>
    <w:qFormat/>
    <w:tblPr>
      <w:tbl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insideH w:val="single" w:color="BCD6EE" w:themeColor="accent1" w:themeTint="67" w:sz="4" w:space="0"/>
        <w:insideV w:val="single" w:color="BCD6EE" w:themeColor="accent1" w:themeTint="67" w:sz="4" w:space="0"/>
      </w:tblBorders>
    </w:tblPr>
    <w:tblStylePr w:type="band1Horz">
      <w:rPr>
        <w:rFonts w:ascii="Arial" w:hAnsi="Arial"/>
        <w:color w:val="404040"/>
        <w:sz w:val="22"/>
      </w:rPr>
      <w:tcPr>
        <w:tc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tcBorders>
      </w:tcPr>
    </w:tblStylePr>
    <w:tblStylePr w:type="firstCol">
      <w:rPr>
        <w:b/>
        <w:color w:val="404040"/>
      </w:rPr>
    </w:tblStylePr>
    <w:tblStylePr w:type="firstRow">
      <w:rPr>
        <w:b/>
        <w:color w:val="404040"/>
      </w:rPr>
      <w:tcPr>
        <w:tcBorders>
          <w:bottom w:val="single" w:color="9FC4E6" w:themeColor="accent1" w:themeTint="95" w:sz="12" w:space="0"/>
        </w:tcBorders>
      </w:tcPr>
    </w:tblStylePr>
    <w:tblStylePr w:type="lastCol">
      <w:rPr>
        <w:b/>
        <w:color w:val="404040"/>
      </w:rPr>
    </w:tblStylePr>
    <w:tblStylePr w:type="lastRow">
      <w:rPr>
        <w:b/>
        <w:color w:val="404040"/>
      </w:rPr>
    </w:tblStylePr>
  </w:style>
  <w:style w:type="table" w:styleId="808" w:customStyle="1">
    <w:name w:val="Grid Table 1 Light - Accent 2"/>
    <w:basedOn w:val="707"/>
    <w:uiPriority w:val="99"/>
    <w:qFormat/>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b/>
        <w:color w:val="404040"/>
      </w:rPr>
    </w:tblStylePr>
    <w:tblStylePr w:type="firstRow">
      <w:rPr>
        <w:b/>
        <w:color w:val="404040"/>
      </w:rPr>
      <w:tcPr>
        <w:tcBorders>
          <w:bottom w:val="single" w:color="F4B386" w:themeColor="accent2" w:themeTint="95" w:sz="12" w:space="0"/>
        </w:tcBorders>
      </w:tcPr>
    </w:tblStylePr>
    <w:tblStylePr w:type="lastCol">
      <w:rPr>
        <w:b/>
        <w:color w:val="404040"/>
      </w:rPr>
    </w:tblStylePr>
    <w:tblStylePr w:type="lastRow">
      <w:rPr>
        <w:b/>
        <w:color w:val="404040"/>
      </w:rPr>
    </w:tblStylePr>
  </w:style>
  <w:style w:type="table" w:styleId="809" w:customStyle="1">
    <w:name w:val="Grid Table 1 Light - Accent 3"/>
    <w:basedOn w:val="707"/>
    <w:uiPriority w:val="99"/>
    <w:qFormat/>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b/>
        <w:color w:val="404040"/>
      </w:rPr>
    </w:tblStylePr>
    <w:tblStylePr w:type="firstRow">
      <w:rPr>
        <w:b/>
        <w:color w:val="404040"/>
      </w:rPr>
      <w:tcPr>
        <w:tcBorders>
          <w:bottom w:val="single" w:color="CACACA" w:themeColor="accent3" w:themeTint="95" w:sz="12" w:space="0"/>
        </w:tcBorders>
      </w:tcPr>
    </w:tblStylePr>
    <w:tblStylePr w:type="lastCol">
      <w:rPr>
        <w:b/>
        <w:color w:val="404040"/>
      </w:rPr>
    </w:tblStylePr>
    <w:tblStylePr w:type="lastRow">
      <w:rPr>
        <w:b/>
        <w:color w:val="404040"/>
      </w:rPr>
    </w:tblStylePr>
  </w:style>
  <w:style w:type="table" w:styleId="810" w:customStyle="1">
    <w:name w:val="Grid Table 1 Light - Accent 4"/>
    <w:basedOn w:val="707"/>
    <w:uiPriority w:val="99"/>
    <w:qFormat/>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tblStylePr w:type="firstCol">
      <w:rPr>
        <w:b/>
        <w:color w:val="404040"/>
      </w:rPr>
    </w:tblStylePr>
    <w:tblStylePr w:type="firstRow">
      <w:rPr>
        <w:b/>
        <w:color w:val="404040"/>
      </w:rPr>
      <w:tcPr>
        <w:tcBorders>
          <w:bottom w:val="single" w:color="FFDA69" w:themeColor="accent4" w:themeTint="95" w:sz="12" w:space="0"/>
        </w:tcBorders>
      </w:tcPr>
    </w:tblStylePr>
    <w:tblStylePr w:type="lastCol">
      <w:rPr>
        <w:b/>
        <w:color w:val="404040"/>
      </w:rPr>
    </w:tblStylePr>
    <w:tblStylePr w:type="lastRow">
      <w:rPr>
        <w:b/>
        <w:color w:val="404040"/>
      </w:rPr>
    </w:tblStylePr>
  </w:style>
  <w:style w:type="table" w:styleId="811" w:customStyle="1">
    <w:name w:val="Grid Table 1 Light - Accent 5"/>
    <w:basedOn w:val="707"/>
    <w:uiPriority w:val="99"/>
    <w:qFormat/>
    <w:tblPr>
      <w:tbl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insideH w:val="single" w:color="B3C6E7" w:themeColor="accent5" w:themeTint="67" w:sz="4" w:space="0"/>
        <w:insideV w:val="single" w:color="B3C6E7" w:themeColor="accent5" w:themeTint="67" w:sz="4" w:space="0"/>
      </w:tblBorders>
    </w:tblPr>
    <w:tblStylePr w:type="band1Horz">
      <w:rPr>
        <w:rFonts w:ascii="Arial" w:hAnsi="Arial"/>
        <w:color w:val="404040"/>
        <w:sz w:val="22"/>
      </w:rPr>
      <w:tcPr>
        <w:tc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tcBorders>
      </w:tcPr>
    </w:tblStylePr>
    <w:tblStylePr w:type="firstCol">
      <w:rPr>
        <w:b/>
        <w:color w:val="404040"/>
      </w:rPr>
    </w:tblStylePr>
    <w:tblStylePr w:type="firstRow">
      <w:rPr>
        <w:b/>
        <w:color w:val="404040"/>
      </w:rPr>
      <w:tcPr>
        <w:tcBorders>
          <w:bottom w:val="single" w:color="91ACDC" w:themeColor="accent5" w:themeTint="95" w:sz="12" w:space="0"/>
        </w:tcBorders>
      </w:tcPr>
    </w:tblStylePr>
    <w:tblStylePr w:type="lastCol">
      <w:rPr>
        <w:b/>
        <w:color w:val="404040"/>
      </w:rPr>
    </w:tblStylePr>
    <w:tblStylePr w:type="lastRow">
      <w:rPr>
        <w:b/>
        <w:color w:val="404040"/>
      </w:rPr>
    </w:tblStylePr>
  </w:style>
  <w:style w:type="table" w:styleId="812" w:customStyle="1">
    <w:name w:val="Grid Table 1 Light - Accent 6"/>
    <w:basedOn w:val="707"/>
    <w:uiPriority w:val="99"/>
    <w:qFormat/>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b/>
        <w:color w:val="404040"/>
      </w:rPr>
    </w:tblStylePr>
    <w:tblStylePr w:type="firstRow">
      <w:rPr>
        <w:b/>
        <w:color w:val="404040"/>
      </w:rPr>
      <w:tcPr>
        <w:tcBorders>
          <w:bottom w:val="single" w:color="AAD190" w:themeColor="accent6" w:themeTint="95" w:sz="12" w:space="0"/>
        </w:tcBorders>
      </w:tcPr>
    </w:tblStylePr>
    <w:tblStylePr w:type="lastCol">
      <w:rPr>
        <w:b/>
        <w:color w:val="404040"/>
      </w:rPr>
    </w:tblStylePr>
    <w:tblStylePr w:type="lastRow">
      <w:rPr>
        <w:b/>
        <w:color w:val="404040"/>
      </w:rPr>
    </w:tblStylePr>
  </w:style>
  <w:style w:type="table" w:styleId="813" w:customStyle="1">
    <w:name w:val="网格表 21"/>
    <w:basedOn w:val="707"/>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14" w:customStyle="1">
    <w:name w:val="Grid Table 2 - Accent 1"/>
    <w:basedOn w:val="707"/>
    <w:uiPriority w:val="99"/>
    <w:qFormat/>
    <w:tblPr>
      <w:tblBorders>
        <w:bottom w:val="single" w:color="68A3D8" w:themeColor="accent1" w:themeTint="EA" w:sz="4" w:space="0"/>
        <w:insideH w:val="single" w:color="68A3D8" w:themeColor="accent1" w:themeTint="EA" w:sz="4" w:space="0"/>
        <w:insideV w:val="single" w:color="68A3D8" w:themeColor="accent1" w:themeTint="EA" w:sz="4" w:space="0"/>
      </w:tblBorders>
    </w:tblPr>
    <w:tblStylePr w:type="band1Horz">
      <w:rPr>
        <w:rFonts w:ascii="Arial" w:hAnsi="Arial"/>
        <w:color w:val="404040"/>
        <w:sz w:val="22"/>
      </w:rPr>
      <w:tcPr>
        <w:shd w:val="clear" w:color="ddeaf6" w:themeColor="accent1" w:themeTint="34" w:fill="ddeaf6" w:themeFill="accent1" w:themeFillTint="34"/>
      </w:tcPr>
    </w:tblStylePr>
    <w:tblStylePr w:type="band1Vert">
      <w:rPr>
        <w:rFonts w:ascii="Arial" w:hAnsi="Arial"/>
        <w:color w:val="404040"/>
        <w:sz w:val="22"/>
      </w:rPr>
      <w:tcPr>
        <w:shd w:val="clear" w:color="ddeaf6" w:themeColor="accent1" w:themeTint="34" w:fill="ddeaf6"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8A3D8"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8A3D8" w:themeColor="accent1" w:themeTint="EA" w:sz="4" w:space="0"/>
          <w:left w:val="none" w:color="000000" w:sz="4" w:space="0"/>
          <w:bottom w:val="none" w:color="000000" w:sz="4" w:space="0"/>
          <w:right w:val="none" w:color="000000" w:sz="4" w:space="0"/>
        </w:tcBorders>
      </w:tcPr>
    </w:tblStylePr>
  </w:style>
  <w:style w:type="table" w:styleId="815" w:customStyle="1">
    <w:name w:val="Grid Table 2 - Accent 2"/>
    <w:basedOn w:val="707"/>
    <w:uiPriority w:val="99"/>
    <w:qFormat/>
    <w:tblPr>
      <w:tblBorders>
        <w:bottom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4B28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4B285" w:themeColor="accent2" w:themeTint="97" w:sz="4" w:space="0"/>
          <w:left w:val="none" w:color="000000" w:sz="4" w:space="0"/>
          <w:bottom w:val="none" w:color="000000" w:sz="4" w:space="0"/>
          <w:right w:val="none" w:color="000000" w:sz="4" w:space="0"/>
        </w:tcBorders>
      </w:tcPr>
    </w:tblStylePr>
  </w:style>
  <w:style w:type="table" w:styleId="816" w:customStyle="1">
    <w:name w:val="Grid Table 2 - Accent 3"/>
    <w:basedOn w:val="707"/>
    <w:uiPriority w:val="99"/>
    <w:qFormat/>
    <w:tblPr>
      <w:tblBorders>
        <w:bottom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A5A5A5"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A5A5A5" w:themeColor="accent3" w:themeTint="FE" w:sz="4" w:space="0"/>
          <w:left w:val="none" w:color="000000" w:sz="4" w:space="0"/>
          <w:bottom w:val="none" w:color="000000" w:sz="4" w:space="0"/>
          <w:right w:val="none" w:color="000000" w:sz="4" w:space="0"/>
        </w:tcBorders>
      </w:tcPr>
    </w:tblStylePr>
  </w:style>
  <w:style w:type="table" w:styleId="817" w:customStyle="1">
    <w:name w:val="Grid Table 2 - Accent 4"/>
    <w:basedOn w:val="707"/>
    <w:uiPriority w:val="99"/>
    <w:qFormat/>
    <w:tblPr>
      <w:tblBorders>
        <w:bottom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FD864"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FD864" w:themeColor="accent4" w:themeTint="9A" w:sz="4" w:space="0"/>
          <w:left w:val="none" w:color="000000" w:sz="4" w:space="0"/>
          <w:bottom w:val="none" w:color="000000" w:sz="4" w:space="0"/>
          <w:right w:val="none" w:color="000000" w:sz="4" w:space="0"/>
        </w:tcBorders>
      </w:tcPr>
    </w:tblStylePr>
  </w:style>
  <w:style w:type="table" w:styleId="818" w:customStyle="1">
    <w:name w:val="Grid Table 2 - Accent 5"/>
    <w:basedOn w:val="707"/>
    <w:uiPriority w:val="99"/>
    <w:qFormat/>
    <w:tblPr>
      <w:tblBorders>
        <w:bottom w:val="single" w:color="4472C4" w:themeColor="accent5" w:sz="4" w:space="0"/>
        <w:insideH w:val="single" w:color="4472C4" w:themeColor="accent5" w:sz="4" w:space="0"/>
        <w:insideV w:val="single" w:color="4472C4" w:themeColor="accent5" w:sz="4" w:space="0"/>
      </w:tblBorders>
    </w:tblPr>
    <w:tblStylePr w:type="band1Horz">
      <w:rPr>
        <w:rFonts w:ascii="Arial" w:hAnsi="Arial"/>
        <w:color w:val="404040"/>
        <w:sz w:val="22"/>
      </w:rPr>
      <w:tcPr>
        <w:shd w:val="clear" w:color="d8e2f2" w:themeColor="accent5" w:themeTint="34" w:fill="d8e2f2" w:themeFill="accent5" w:themeFillTint="34"/>
      </w:tcPr>
    </w:tblStylePr>
    <w:tblStylePr w:type="band1Vert">
      <w:rPr>
        <w:rFonts w:ascii="Arial" w:hAnsi="Arial"/>
        <w:color w:val="404040"/>
        <w:sz w:val="22"/>
      </w:rPr>
      <w:tcPr>
        <w:shd w:val="clear" w:color="d8e2f2" w:themeColor="accent5" w:themeTint="34" w:fill="d8e2f2"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472C4"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472C4" w:themeColor="accent5" w:sz="4" w:space="0"/>
          <w:left w:val="none" w:color="000000" w:sz="4" w:space="0"/>
          <w:bottom w:val="none" w:color="000000" w:sz="4" w:space="0"/>
          <w:right w:val="none" w:color="000000" w:sz="4" w:space="0"/>
        </w:tcBorders>
      </w:tcPr>
    </w:tblStylePr>
  </w:style>
  <w:style w:type="table" w:styleId="819" w:customStyle="1">
    <w:name w:val="Grid Table 2 - Accent 6"/>
    <w:basedOn w:val="707"/>
    <w:uiPriority w:val="99"/>
    <w:qFormat/>
    <w:tblPr>
      <w:tblBorders>
        <w:bottom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70AD47"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70AD47" w:themeColor="accent6" w:sz="4" w:space="0"/>
          <w:left w:val="none" w:color="000000" w:sz="4" w:space="0"/>
          <w:bottom w:val="none" w:color="000000" w:sz="4" w:space="0"/>
          <w:right w:val="none" w:color="000000" w:sz="4" w:space="0"/>
        </w:tcBorders>
      </w:tcPr>
    </w:tblStylePr>
  </w:style>
  <w:style w:type="table" w:styleId="820" w:customStyle="1">
    <w:name w:val="网格表 31"/>
    <w:basedOn w:val="707"/>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21" w:customStyle="1">
    <w:name w:val="Grid Table 3 - Accent 1"/>
    <w:basedOn w:val="707"/>
    <w:uiPriority w:val="99"/>
    <w:qFormat/>
    <w:tblPr>
      <w:tblBorders>
        <w:bottom w:val="single" w:color="68A3D8" w:themeColor="accent1" w:themeTint="EA" w:sz="4" w:space="0"/>
        <w:insideH w:val="single" w:color="68A3D8" w:themeColor="accent1" w:themeTint="EA" w:sz="4" w:space="0"/>
        <w:insideV w:val="single" w:color="68A3D8" w:themeColor="accent1" w:themeTint="EA" w:sz="4" w:space="0"/>
      </w:tblBorders>
    </w:tblPr>
    <w:tblStylePr w:type="band1Horz">
      <w:rPr>
        <w:rFonts w:ascii="Arial" w:hAnsi="Arial"/>
        <w:color w:val="404040"/>
        <w:sz w:val="22"/>
      </w:rPr>
      <w:tcPr>
        <w:shd w:val="clear" w:color="ddeaf6" w:themeColor="accent1" w:themeTint="34" w:fill="ddeaf6" w:themeFill="accent1" w:themeFillTint="34"/>
      </w:tcPr>
    </w:tblStylePr>
    <w:tblStylePr w:type="band1Vert">
      <w:rPr>
        <w:rFonts w:ascii="Arial" w:hAnsi="Arial"/>
        <w:color w:val="404040"/>
        <w:sz w:val="22"/>
      </w:rPr>
      <w:tcPr>
        <w:shd w:val="clear" w:color="ddeaf6" w:themeColor="accent1" w:themeTint="34" w:fill="ddeaf6"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22" w:customStyle="1">
    <w:name w:val="Grid Table 3 - Accent 2"/>
    <w:basedOn w:val="707"/>
    <w:uiPriority w:val="99"/>
    <w:qFormat/>
    <w:tblPr>
      <w:tblBorders>
        <w:bottom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23" w:customStyle="1">
    <w:name w:val="Grid Table 3 - Accent 3"/>
    <w:basedOn w:val="707"/>
    <w:uiPriority w:val="99"/>
    <w:qFormat/>
    <w:tblPr>
      <w:tblBorders>
        <w:bottom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24" w:customStyle="1">
    <w:name w:val="Grid Table 3 - Accent 4"/>
    <w:basedOn w:val="707"/>
    <w:uiPriority w:val="99"/>
    <w:qFormat/>
    <w:tblPr>
      <w:tblBorders>
        <w:bottom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25" w:customStyle="1">
    <w:name w:val="Grid Table 3 - Accent 5"/>
    <w:basedOn w:val="707"/>
    <w:uiPriority w:val="99"/>
    <w:qFormat/>
    <w:tblPr>
      <w:tblBorders>
        <w:bottom w:val="single" w:color="4472C4" w:themeColor="accent5" w:sz="4" w:space="0"/>
        <w:insideH w:val="single" w:color="4472C4" w:themeColor="accent5" w:sz="4" w:space="0"/>
        <w:insideV w:val="single" w:color="4472C4" w:themeColor="accent5" w:sz="4" w:space="0"/>
      </w:tblBorders>
    </w:tblPr>
    <w:tblStylePr w:type="band1Horz">
      <w:rPr>
        <w:rFonts w:ascii="Arial" w:hAnsi="Arial"/>
        <w:color w:val="404040"/>
        <w:sz w:val="22"/>
      </w:rPr>
      <w:tcPr>
        <w:shd w:val="clear" w:color="d8e2f2" w:themeColor="accent5" w:themeTint="34" w:fill="d8e2f2" w:themeFill="accent5" w:themeFillTint="34"/>
      </w:tcPr>
    </w:tblStylePr>
    <w:tblStylePr w:type="band1Vert">
      <w:rPr>
        <w:rFonts w:ascii="Arial" w:hAnsi="Arial"/>
        <w:color w:val="404040"/>
        <w:sz w:val="22"/>
      </w:rPr>
      <w:tcPr>
        <w:shd w:val="clear" w:color="d8e2f2" w:themeColor="accent5" w:themeTint="34" w:fill="d8e2f2"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26" w:customStyle="1">
    <w:name w:val="Grid Table 3 - Accent 6"/>
    <w:basedOn w:val="707"/>
    <w:uiPriority w:val="99"/>
    <w:qFormat/>
    <w:tblPr>
      <w:tblBorders>
        <w:bottom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27" w:customStyle="1">
    <w:name w:val="网格表 41"/>
    <w:basedOn w:val="707"/>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28" w:customStyle="1">
    <w:name w:val="Grid Table 4 - Accent 1"/>
    <w:basedOn w:val="707"/>
    <w:uiPriority w:val="59"/>
    <w:qFormat/>
    <w:tblPr>
      <w:tblBorders>
        <w:top w:val="single" w:color="A2C6E7" w:themeColor="accent1" w:themeTint="90" w:sz="4" w:space="0"/>
        <w:left w:val="single" w:color="A2C6E7" w:themeColor="accent1" w:themeTint="90" w:sz="4" w:space="0"/>
        <w:bottom w:val="single" w:color="A2C6E7" w:themeColor="accent1" w:themeTint="90" w:sz="4" w:space="0"/>
        <w:right w:val="single" w:color="A2C6E7" w:themeColor="accent1" w:themeTint="90" w:sz="4" w:space="0"/>
        <w:insideH w:val="single" w:color="A2C6E7" w:themeColor="accent1" w:themeTint="90" w:sz="4" w:space="0"/>
        <w:insideV w:val="single" w:color="A2C6E7" w:themeColor="accent1" w:themeTint="90" w:sz="4" w:space="0"/>
      </w:tblBorders>
    </w:tblPr>
    <w:tblStylePr w:type="band1Horz">
      <w:rPr>
        <w:rFonts w:ascii="Arial" w:hAnsi="Arial"/>
        <w:color w:val="404040"/>
        <w:sz w:val="22"/>
      </w:rPr>
      <w:tcPr>
        <w:shd w:val="clear" w:color="deebf6" w:themeColor="accent1" w:themeTint="32" w:fill="deebf6" w:themeFill="accent1" w:themeFillTint="32"/>
      </w:tcPr>
    </w:tblStylePr>
    <w:tblStylePr w:type="band1Vert">
      <w:rPr>
        <w:rFonts w:ascii="Arial" w:hAnsi="Arial"/>
        <w:color w:val="404040"/>
        <w:sz w:val="22"/>
      </w:rPr>
      <w:tcPr>
        <w:shd w:val="clear" w:color="deebf6" w:themeColor="accent1" w:themeTint="32" w:fill="deebf6" w:themeFill="accent1" w:themeFillTint="32"/>
      </w:tcPr>
    </w:tblStylePr>
    <w:tblStylePr w:type="firstCol">
      <w:rPr>
        <w:b/>
        <w:color w:val="404040"/>
      </w:rPr>
    </w:tblStylePr>
    <w:tblStylePr w:type="firstRow">
      <w:rPr>
        <w:rFonts w:ascii="Arial" w:hAnsi="Arial"/>
        <w:b/>
        <w:color w:val="ffffff"/>
        <w:sz w:val="22"/>
      </w:rPr>
      <w:tcPr>
        <w:shd w:val="clear" w:color="68a3d8" w:themeColor="accent1" w:themeTint="EA" w:fill="68a3d8" w:themeFill="accent1" w:themeFillTint="EA"/>
        <w:tcBorders>
          <w:top w:val="single" w:color="68A3D8" w:themeColor="accent1" w:themeTint="EA" w:sz="4" w:space="0"/>
          <w:left w:val="single" w:color="68A3D8" w:themeColor="accent1" w:themeTint="EA" w:sz="4" w:space="0"/>
          <w:bottom w:val="single" w:color="68A3D8" w:themeColor="accent1" w:themeTint="EA" w:sz="4" w:space="0"/>
          <w:right w:val="single" w:color="68A3D8" w:themeColor="accent1" w:themeTint="EA" w:sz="4" w:space="0"/>
        </w:tcBorders>
      </w:tcPr>
    </w:tblStylePr>
    <w:tblStylePr w:type="lastCol">
      <w:rPr>
        <w:b/>
        <w:color w:val="404040"/>
      </w:rPr>
    </w:tblStylePr>
    <w:tblStylePr w:type="lastRow">
      <w:rPr>
        <w:b/>
        <w:color w:val="404040"/>
      </w:rPr>
      <w:tcPr>
        <w:tcBorders>
          <w:top w:val="single" w:color="68A3D8" w:themeColor="accent1" w:themeTint="EA" w:sz="4" w:space="0"/>
        </w:tcBorders>
      </w:tcPr>
    </w:tblStylePr>
  </w:style>
  <w:style w:type="table" w:styleId="829" w:customStyle="1">
    <w:name w:val="Grid Table 4 - Accent 2"/>
    <w:basedOn w:val="707"/>
    <w:uiPriority w:val="59"/>
    <w:qFormat/>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insideV w:val="single" w:color="F4B58A" w:themeColor="accent2" w:themeTint="90"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4b285" w:themeColor="accent2" w:themeTint="97" w:fill="f4b285" w:themeFill="accent2" w:themeFillTint="97"/>
        <w:tc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cBorders>
      </w:tcPr>
    </w:tblStylePr>
    <w:tblStylePr w:type="lastCol">
      <w:rPr>
        <w:b/>
        <w:color w:val="404040"/>
      </w:rPr>
    </w:tblStylePr>
    <w:tblStylePr w:type="lastRow">
      <w:rPr>
        <w:b/>
        <w:color w:val="404040"/>
      </w:rPr>
      <w:tcPr>
        <w:tcBorders>
          <w:top w:val="single" w:color="F4B285" w:themeColor="accent2" w:themeTint="97" w:sz="4" w:space="0"/>
        </w:tcBorders>
      </w:tcPr>
    </w:tblStylePr>
  </w:style>
  <w:style w:type="table" w:styleId="830" w:customStyle="1">
    <w:name w:val="Grid Table 4 - Accent 3"/>
    <w:basedOn w:val="707"/>
    <w:uiPriority w:val="59"/>
    <w:qFormat/>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insideV w:val="single" w:color="CCCCCC" w:themeColor="accent3" w:themeTint="90"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rFonts w:ascii="Arial" w:hAnsi="Arial"/>
        <w:b/>
        <w:color w:val="ffffff"/>
        <w:sz w:val="22"/>
      </w:rPr>
      <w:tcPr>
        <w:shd w:val="clear" w:color="a5a5a5" w:themeColor="accent3" w:themeTint="FE" w:fill="a5a5a5" w:themeFill="accent3" w:themeFillTint="FE"/>
        <w:tc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tcBorders>
      </w:tcPr>
    </w:tblStylePr>
    <w:tblStylePr w:type="lastCol">
      <w:rPr>
        <w:b/>
        <w:color w:val="404040"/>
      </w:rPr>
    </w:tblStylePr>
    <w:tblStylePr w:type="lastRow">
      <w:rPr>
        <w:b/>
        <w:color w:val="404040"/>
      </w:rPr>
      <w:tcPr>
        <w:tcBorders>
          <w:top w:val="single" w:color="A5A5A5" w:themeColor="accent3" w:themeTint="FE" w:sz="4" w:space="0"/>
        </w:tcBorders>
      </w:tcPr>
    </w:tblStylePr>
  </w:style>
  <w:style w:type="table" w:styleId="831" w:customStyle="1">
    <w:name w:val="Grid Table 4 - Accent 4"/>
    <w:basedOn w:val="707"/>
    <w:uiPriority w:val="59"/>
    <w:qFormat/>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insideV w:val="single" w:color="FFDB6E" w:themeColor="accent4" w:themeTint="90"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b/>
        <w:color w:val="404040"/>
      </w:rPr>
    </w:tblStylePr>
    <w:tblStylePr w:type="firstRow">
      <w:rPr>
        <w:rFonts w:ascii="Arial" w:hAnsi="Arial"/>
        <w:b/>
        <w:color w:val="ffffff"/>
        <w:sz w:val="22"/>
      </w:rPr>
      <w:tcPr>
        <w:shd w:val="clear" w:color="ffd864" w:themeColor="accent4" w:themeTint="9A" w:fill="ffd864" w:themeFill="accent4" w:themeFillTint="9A"/>
        <w:tc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cBorders>
      </w:tcPr>
    </w:tblStylePr>
    <w:tblStylePr w:type="lastCol">
      <w:rPr>
        <w:b/>
        <w:color w:val="404040"/>
      </w:rPr>
    </w:tblStylePr>
    <w:tblStylePr w:type="lastRow">
      <w:rPr>
        <w:b/>
        <w:color w:val="404040"/>
      </w:rPr>
      <w:tcPr>
        <w:tcBorders>
          <w:top w:val="single" w:color="FFD864" w:themeColor="accent4" w:themeTint="9A" w:sz="4" w:space="0"/>
        </w:tcBorders>
      </w:tcPr>
    </w:tblStylePr>
  </w:style>
  <w:style w:type="table" w:styleId="832" w:customStyle="1">
    <w:name w:val="Grid Table 4 - Accent 5"/>
    <w:basedOn w:val="707"/>
    <w:uiPriority w:val="59"/>
    <w:qFormat/>
    <w:tblPr>
      <w:tblBorders>
        <w:top w:val="single" w:color="95AFDD" w:themeColor="accent5" w:themeTint="90" w:sz="4" w:space="0"/>
        <w:left w:val="single" w:color="95AFDD" w:themeColor="accent5" w:themeTint="90" w:sz="4" w:space="0"/>
        <w:bottom w:val="single" w:color="95AFDD" w:themeColor="accent5" w:themeTint="90" w:sz="4" w:space="0"/>
        <w:right w:val="single" w:color="95AFDD" w:themeColor="accent5" w:themeTint="90" w:sz="4" w:space="0"/>
        <w:insideH w:val="single" w:color="95AFDD" w:themeColor="accent5" w:themeTint="90" w:sz="4" w:space="0"/>
        <w:insideV w:val="single" w:color="95AFDD" w:themeColor="accent5" w:themeTint="90" w:sz="4" w:space="0"/>
      </w:tblBorders>
    </w:tblPr>
    <w:tblStylePr w:type="band1Horz">
      <w:rPr>
        <w:rFonts w:ascii="Arial" w:hAnsi="Arial"/>
        <w:color w:val="404040"/>
        <w:sz w:val="22"/>
      </w:rPr>
      <w:tcPr>
        <w:shd w:val="clear" w:color="d8e2f2" w:themeColor="accent5" w:themeTint="34" w:fill="d8e2f2" w:themeFill="accent5" w:themeFillTint="34"/>
      </w:tcPr>
    </w:tblStylePr>
    <w:tblStylePr w:type="band1Vert">
      <w:rPr>
        <w:rFonts w:ascii="Arial" w:hAnsi="Arial"/>
        <w:color w:val="404040"/>
        <w:sz w:val="22"/>
      </w:rPr>
      <w:tcPr>
        <w:shd w:val="clear" w:color="d8e2f2" w:themeColor="accent5" w:themeTint="34" w:fill="d8e2f2" w:themeFill="accent5" w:themeFillTint="34"/>
      </w:tcPr>
    </w:tblStylePr>
    <w:tblStylePr w:type="firstCol">
      <w:rPr>
        <w:b/>
        <w:color w:val="404040"/>
      </w:rPr>
    </w:tblStylePr>
    <w:tblStylePr w:type="firstRow">
      <w:rPr>
        <w:rFonts w:ascii="Arial" w:hAnsi="Arial"/>
        <w:b/>
        <w:color w:val="ffffff"/>
        <w:sz w:val="22"/>
      </w:rPr>
      <w:tcPr>
        <w:shd w:val="clear" w:color="4472c4" w:themeColor="accent5" w:fill="4472c4" w:themeFill="accent5"/>
        <w:tcBorders>
          <w:top w:val="single" w:color="4472C4" w:themeColor="accent5" w:sz="4" w:space="0"/>
          <w:left w:val="single" w:color="4472C4" w:themeColor="accent5" w:sz="4" w:space="0"/>
          <w:bottom w:val="single" w:color="4472C4" w:themeColor="accent5" w:sz="4" w:space="0"/>
          <w:right w:val="single" w:color="4472C4" w:themeColor="accent5" w:sz="4" w:space="0"/>
        </w:tcBorders>
      </w:tcPr>
    </w:tblStylePr>
    <w:tblStylePr w:type="lastCol">
      <w:rPr>
        <w:b/>
        <w:color w:val="404040"/>
      </w:rPr>
    </w:tblStylePr>
    <w:tblStylePr w:type="lastRow">
      <w:rPr>
        <w:b/>
        <w:color w:val="404040"/>
      </w:rPr>
      <w:tcPr>
        <w:tcBorders>
          <w:top w:val="single" w:color="4472C4" w:themeColor="accent5" w:sz="4" w:space="0"/>
        </w:tcBorders>
      </w:tcPr>
    </w:tblStylePr>
  </w:style>
  <w:style w:type="table" w:styleId="833" w:customStyle="1">
    <w:name w:val="Grid Table 4 - Accent 6"/>
    <w:basedOn w:val="707"/>
    <w:uiPriority w:val="59"/>
    <w:qFormat/>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rFonts w:ascii="Arial" w:hAnsi="Arial"/>
        <w:b/>
        <w:color w:val="ffffff"/>
        <w:sz w:val="22"/>
      </w:rPr>
      <w:tcPr>
        <w:shd w:val="clear" w:color="70ad47" w:themeColor="accent6" w:fill="70ad47" w:themeFill="accent6"/>
        <w:tcBorders>
          <w:top w:val="single" w:color="70AD47" w:themeColor="accent6" w:sz="4" w:space="0"/>
          <w:left w:val="single" w:color="70AD47" w:themeColor="accent6" w:sz="4" w:space="0"/>
          <w:bottom w:val="single" w:color="70AD47" w:themeColor="accent6" w:sz="4" w:space="0"/>
          <w:right w:val="single" w:color="70AD47" w:themeColor="accent6" w:sz="4" w:space="0"/>
        </w:tcBorders>
      </w:tcPr>
    </w:tblStylePr>
    <w:tblStylePr w:type="lastCol">
      <w:rPr>
        <w:b/>
        <w:color w:val="404040"/>
      </w:rPr>
    </w:tblStylePr>
    <w:tblStylePr w:type="lastRow">
      <w:rPr>
        <w:b/>
        <w:color w:val="404040"/>
      </w:rPr>
      <w:tcPr>
        <w:tcBorders>
          <w:top w:val="single" w:color="70AD47" w:themeColor="accent6" w:sz="4" w:space="0"/>
        </w:tcBorders>
      </w:tcPr>
    </w:tblStylePr>
  </w:style>
  <w:style w:type="table" w:styleId="834" w:customStyle="1">
    <w:name w:val="网格表 5 深色1"/>
    <w:basedOn w:val="707"/>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35" w:customStyle="1">
    <w:name w:val="Grid Table 5 Dark- Accent 1"/>
    <w:basedOn w:val="707"/>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b3d1eb" w:themeColor="accent1" w:themeTint="75" w:fill="b3d1eb" w:themeFill="accent1" w:themeFillTint="75"/>
      </w:tcPr>
    </w:tblStylePr>
    <w:tblStylePr w:type="band1Vert">
      <w:tcPr>
        <w:shd w:val="clear" w:color="b3d1eb" w:themeColor="accent1" w:themeTint="75" w:fill="b3d1eb" w:themeFill="accent1" w:themeFillTint="75"/>
      </w:tcPr>
    </w:tblStylePr>
    <w:tblStylePr w:type="firstCol">
      <w:rPr>
        <w:rFonts w:ascii="Arial" w:hAnsi="Arial"/>
        <w:b/>
        <w:color w:val="ffffff"/>
        <w:sz w:val="22"/>
      </w:rPr>
      <w:tcPr>
        <w:shd w:val="clear" w:color="5b9bd5" w:themeColor="accent1" w:fill="5b9bd5" w:themeFill="accent1"/>
      </w:tcPr>
    </w:tblStylePr>
    <w:tblStylePr w:type="firstRow">
      <w:rPr>
        <w:rFonts w:ascii="Arial" w:hAnsi="Arial"/>
        <w:b/>
        <w:color w:val="ffffff"/>
        <w:sz w:val="22"/>
      </w:rPr>
      <w:tcPr>
        <w:shd w:val="clear" w:color="5b9bd5" w:themeColor="accent1" w:fill="5b9bd5" w:themeFill="accent1"/>
      </w:tcPr>
    </w:tblStylePr>
    <w:tblStylePr w:type="lastCol">
      <w:rPr>
        <w:rFonts w:ascii="Arial" w:hAnsi="Arial"/>
        <w:b/>
        <w:color w:val="ffffff"/>
        <w:sz w:val="22"/>
      </w:rPr>
      <w:tcPr>
        <w:shd w:val="clear" w:color="5b9bd5" w:themeColor="accent1" w:fill="5b9bd5" w:themeFill="accent1"/>
      </w:tcPr>
    </w:tblStylePr>
    <w:tblStylePr w:type="lastRow">
      <w:rPr>
        <w:rFonts w:ascii="Arial" w:hAnsi="Arial"/>
        <w:b/>
        <w:color w:val="ffffff"/>
        <w:sz w:val="22"/>
      </w:rPr>
      <w:tcPr>
        <w:shd w:val="clear" w:color="5b9bd5" w:themeColor="accent1" w:fill="5b9bd5" w:themeFill="accent1"/>
        <w:tcBorders>
          <w:top w:val="single" w:color="FFFFFF" w:themeColor="light1" w:sz="4" w:space="0"/>
        </w:tcBorders>
      </w:tcPr>
    </w:tblStylePr>
  </w:style>
  <w:style w:type="table" w:styleId="836" w:customStyle="1">
    <w:name w:val="Grid Table 5 Dark - Accent 2"/>
    <w:basedOn w:val="707"/>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6c3a0" w:themeColor="accent2" w:themeTint="75" w:fill="f6c3a0" w:themeFill="accent2" w:themeFillTint="75"/>
      </w:tcPr>
    </w:tblStylePr>
    <w:tblStylePr w:type="band1Vert">
      <w:tcPr>
        <w:shd w:val="clear" w:color="f6c3a0" w:themeColor="accent2" w:themeTint="75" w:fill="f6c3a0" w:themeFill="accent2" w:themeFillTint="75"/>
      </w:tcPr>
    </w:tblStylePr>
    <w:tblStylePr w:type="firstCol">
      <w:rPr>
        <w:rFonts w:ascii="Arial" w:hAnsi="Arial"/>
        <w:b/>
        <w:color w:val="ffffff"/>
        <w:sz w:val="22"/>
      </w:rPr>
      <w:tcPr>
        <w:shd w:val="clear" w:color="ed7d31" w:themeColor="accent2" w:fill="ed7d31" w:themeFill="accent2"/>
      </w:tcPr>
    </w:tblStylePr>
    <w:tblStylePr w:type="firstRow">
      <w:rPr>
        <w:rFonts w:ascii="Arial" w:hAnsi="Arial"/>
        <w:b/>
        <w:color w:val="ffffff"/>
        <w:sz w:val="22"/>
      </w:rPr>
      <w:tcPr>
        <w:shd w:val="clear" w:color="ed7d31" w:themeColor="accent2" w:fill="ed7d31" w:themeFill="accent2"/>
      </w:tcPr>
    </w:tblStylePr>
    <w:tblStylePr w:type="lastCol">
      <w:rPr>
        <w:rFonts w:ascii="Arial" w:hAnsi="Arial"/>
        <w:b/>
        <w:color w:val="ffffff"/>
        <w:sz w:val="22"/>
      </w:rPr>
      <w:tcPr>
        <w:shd w:val="clear" w:color="ed7d31" w:themeColor="accent2" w:fill="ed7d31" w:themeFill="accent2"/>
      </w:tcPr>
    </w:tblStylePr>
    <w:tblStylePr w:type="lastRow">
      <w:rPr>
        <w:rFonts w:ascii="Arial" w:hAnsi="Arial"/>
        <w:b/>
        <w:color w:val="ffffff"/>
        <w:sz w:val="22"/>
      </w:rPr>
      <w:tcPr>
        <w:shd w:val="clear" w:color="ed7d31" w:themeColor="accent2" w:fill="ed7d31" w:themeFill="accent2"/>
        <w:tcBorders>
          <w:top w:val="single" w:color="FFFFFF" w:themeColor="light1" w:sz="4" w:space="0"/>
        </w:tcBorders>
      </w:tcPr>
    </w:tblStylePr>
  </w:style>
  <w:style w:type="table" w:styleId="837" w:customStyle="1">
    <w:name w:val="Grid Table 5 Dark - Accent 3"/>
    <w:basedOn w:val="707"/>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5d5d5" w:themeColor="accent3" w:themeTint="75" w:fill="d5d5d5" w:themeFill="accent3" w:themeFillTint="75"/>
      </w:tcPr>
    </w:tblStylePr>
    <w:tblStylePr w:type="band1Vert">
      <w:tcPr>
        <w:shd w:val="clear" w:color="d5d5d5" w:themeColor="accent3" w:themeTint="75" w:fill="d5d5d5" w:themeFill="accent3" w:themeFillTint="75"/>
      </w:tcPr>
    </w:tblStylePr>
    <w:tblStylePr w:type="firstCol">
      <w:rPr>
        <w:rFonts w:ascii="Arial" w:hAnsi="Arial"/>
        <w:b/>
        <w:color w:val="ffffff"/>
        <w:sz w:val="22"/>
      </w:rPr>
      <w:tcPr>
        <w:shd w:val="clear" w:color="a5a5a5" w:themeColor="accent3" w:fill="a5a5a5" w:themeFill="accent3"/>
      </w:tcPr>
    </w:tblStylePr>
    <w:tblStylePr w:type="firstRow">
      <w:rPr>
        <w:rFonts w:ascii="Arial" w:hAnsi="Arial"/>
        <w:b/>
        <w:color w:val="ffffff"/>
        <w:sz w:val="22"/>
      </w:rPr>
      <w:tcPr>
        <w:shd w:val="clear" w:color="a5a5a5" w:themeColor="accent3" w:fill="a5a5a5" w:themeFill="accent3"/>
      </w:tcPr>
    </w:tblStylePr>
    <w:tblStylePr w:type="lastCol">
      <w:rPr>
        <w:rFonts w:ascii="Arial" w:hAnsi="Arial"/>
        <w:b/>
        <w:color w:val="ffffff"/>
        <w:sz w:val="22"/>
      </w:rPr>
      <w:tcPr>
        <w:shd w:val="clear" w:color="a5a5a5" w:themeColor="accent3" w:fill="a5a5a5" w:themeFill="accent3"/>
      </w:tcPr>
    </w:tblStylePr>
    <w:tblStylePr w:type="lastRow">
      <w:rPr>
        <w:rFonts w:ascii="Arial" w:hAnsi="Arial"/>
        <w:b/>
        <w:color w:val="ffffff"/>
        <w:sz w:val="22"/>
      </w:rPr>
      <w:tcPr>
        <w:shd w:val="clear" w:color="a5a5a5" w:themeColor="accent3" w:fill="a5a5a5" w:themeFill="accent3"/>
        <w:tcBorders>
          <w:top w:val="single" w:color="FFFFFF" w:themeColor="light1" w:sz="4" w:space="0"/>
        </w:tcBorders>
      </w:tcPr>
    </w:tblStylePr>
  </w:style>
  <w:style w:type="table" w:styleId="838" w:customStyle="1">
    <w:name w:val="Grid Table 5 Dark- Accent 4"/>
    <w:basedOn w:val="707"/>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ee289" w:themeColor="accent4" w:themeTint="75" w:fill="fee289" w:themeFill="accent4" w:themeFillTint="75"/>
      </w:tcPr>
    </w:tblStylePr>
    <w:tblStylePr w:type="band1Vert">
      <w:tcPr>
        <w:shd w:val="clear" w:color="fee289" w:themeColor="accent4" w:themeTint="75" w:fill="fee289" w:themeFill="accent4" w:themeFillTint="75"/>
      </w:tcPr>
    </w:tblStylePr>
    <w:tblStylePr w:type="firstCol">
      <w:rPr>
        <w:rFonts w:ascii="Arial" w:hAnsi="Arial"/>
        <w:b/>
        <w:color w:val="ffffff"/>
        <w:sz w:val="22"/>
      </w:rPr>
      <w:tcPr>
        <w:shd w:val="clear" w:color="ffc000" w:themeColor="accent4" w:fill="ffc000" w:themeFill="accent4"/>
      </w:tcPr>
    </w:tblStylePr>
    <w:tblStylePr w:type="firstRow">
      <w:rPr>
        <w:rFonts w:ascii="Arial" w:hAnsi="Arial"/>
        <w:b/>
        <w:color w:val="ffffff"/>
        <w:sz w:val="22"/>
      </w:rPr>
      <w:tcPr>
        <w:shd w:val="clear" w:color="ffc000" w:themeColor="accent4" w:fill="ffc000" w:themeFill="accent4"/>
      </w:tcPr>
    </w:tblStylePr>
    <w:tblStylePr w:type="lastCol">
      <w:rPr>
        <w:rFonts w:ascii="Arial" w:hAnsi="Arial"/>
        <w:b/>
        <w:color w:val="ffffff"/>
        <w:sz w:val="22"/>
      </w:rPr>
      <w:tcPr>
        <w:shd w:val="clear" w:color="ffc000" w:themeColor="accent4" w:fill="ffc000" w:themeFill="accent4"/>
      </w:tcPr>
    </w:tblStylePr>
    <w:tblStylePr w:type="lastRow">
      <w:rPr>
        <w:rFonts w:ascii="Arial" w:hAnsi="Arial"/>
        <w:b/>
        <w:color w:val="ffffff"/>
        <w:sz w:val="22"/>
      </w:rPr>
      <w:tcPr>
        <w:shd w:val="clear" w:color="ffc000" w:themeColor="accent4" w:fill="ffc000" w:themeFill="accent4"/>
        <w:tcBorders>
          <w:top w:val="single" w:color="FFFFFF" w:themeColor="light1" w:sz="4" w:space="0"/>
        </w:tcBorders>
      </w:tcPr>
    </w:tblStylePr>
  </w:style>
  <w:style w:type="table" w:styleId="839" w:customStyle="1">
    <w:name w:val="Grid Table 5 Dark - Accent 5"/>
    <w:basedOn w:val="707"/>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9bee3" w:themeColor="accent5" w:themeTint="75" w:fill="a9bee3" w:themeFill="accent5" w:themeFillTint="75"/>
      </w:tcPr>
    </w:tblStylePr>
    <w:tblStylePr w:type="band1Vert">
      <w:tcPr>
        <w:shd w:val="clear" w:color="a9bee3" w:themeColor="accent5" w:themeTint="75" w:fill="a9bee3" w:themeFill="accent5" w:themeFillTint="75"/>
      </w:tcPr>
    </w:tblStylePr>
    <w:tblStylePr w:type="firstCol">
      <w:rPr>
        <w:rFonts w:ascii="Arial" w:hAnsi="Arial"/>
        <w:b/>
        <w:color w:val="ffffff"/>
        <w:sz w:val="22"/>
      </w:rPr>
      <w:tcPr>
        <w:shd w:val="clear" w:color="4472c4" w:themeColor="accent5" w:fill="4472c4" w:themeFill="accent5"/>
      </w:tcPr>
    </w:tblStylePr>
    <w:tblStylePr w:type="firstRow">
      <w:rPr>
        <w:rFonts w:ascii="Arial" w:hAnsi="Arial"/>
        <w:b/>
        <w:color w:val="ffffff"/>
        <w:sz w:val="22"/>
      </w:rPr>
      <w:tcPr>
        <w:shd w:val="clear" w:color="4472c4" w:themeColor="accent5" w:fill="4472c4" w:themeFill="accent5"/>
      </w:tcPr>
    </w:tblStylePr>
    <w:tblStylePr w:type="lastCol">
      <w:rPr>
        <w:rFonts w:ascii="Arial" w:hAnsi="Arial"/>
        <w:b/>
        <w:color w:val="ffffff"/>
        <w:sz w:val="22"/>
      </w:rPr>
      <w:tcPr>
        <w:shd w:val="clear" w:color="4472c4" w:themeColor="accent5" w:fill="4472c4" w:themeFill="accent5"/>
      </w:tcPr>
    </w:tblStylePr>
    <w:tblStylePr w:type="lastRow">
      <w:rPr>
        <w:rFonts w:ascii="Arial" w:hAnsi="Arial"/>
        <w:b/>
        <w:color w:val="ffffff"/>
        <w:sz w:val="22"/>
      </w:rPr>
      <w:tcPr>
        <w:shd w:val="clear" w:color="4472c4" w:themeColor="accent5" w:fill="4472c4" w:themeFill="accent5"/>
        <w:tcBorders>
          <w:top w:val="single" w:color="FFFFFF" w:themeColor="light1" w:sz="4" w:space="0"/>
        </w:tcBorders>
      </w:tcPr>
    </w:tblStylePr>
  </w:style>
  <w:style w:type="table" w:styleId="840" w:customStyle="1">
    <w:name w:val="Grid Table 5 Dark - Accent 6"/>
    <w:basedOn w:val="707"/>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bcdba8" w:themeColor="accent6" w:themeTint="75" w:fill="bcdba8" w:themeFill="accent6" w:themeFillTint="75"/>
      </w:tcPr>
    </w:tblStylePr>
    <w:tblStylePr w:type="band1Vert">
      <w:tcPr>
        <w:shd w:val="clear" w:color="bcdba8" w:themeColor="accent6" w:themeTint="75" w:fill="bcdba8" w:themeFill="accent6" w:themeFillTint="75"/>
      </w:tcPr>
    </w:tblStylePr>
    <w:tblStylePr w:type="firstCol">
      <w:rPr>
        <w:rFonts w:ascii="Arial" w:hAnsi="Arial"/>
        <w:b/>
        <w:color w:val="ffffff"/>
        <w:sz w:val="22"/>
      </w:rPr>
      <w:tcPr>
        <w:shd w:val="clear" w:color="70ad47" w:themeColor="accent6" w:fill="70ad47" w:themeFill="accent6"/>
      </w:tcPr>
    </w:tblStylePr>
    <w:tblStylePr w:type="firstRow">
      <w:rPr>
        <w:rFonts w:ascii="Arial" w:hAnsi="Arial"/>
        <w:b/>
        <w:color w:val="ffffff"/>
        <w:sz w:val="22"/>
      </w:rPr>
      <w:tcPr>
        <w:shd w:val="clear" w:color="70ad47" w:themeColor="accent6" w:fill="70ad47" w:themeFill="accent6"/>
      </w:tcPr>
    </w:tblStylePr>
    <w:tblStylePr w:type="lastCol">
      <w:rPr>
        <w:rFonts w:ascii="Arial" w:hAnsi="Arial"/>
        <w:b/>
        <w:color w:val="ffffff"/>
        <w:sz w:val="22"/>
      </w:rPr>
      <w:tcPr>
        <w:shd w:val="clear" w:color="70ad47" w:themeColor="accent6" w:fill="70ad47" w:themeFill="accent6"/>
      </w:tcPr>
    </w:tblStylePr>
    <w:tblStylePr w:type="lastRow">
      <w:rPr>
        <w:rFonts w:ascii="Arial" w:hAnsi="Arial"/>
        <w:b/>
        <w:color w:val="ffffff"/>
        <w:sz w:val="22"/>
      </w:rPr>
      <w:tcPr>
        <w:shd w:val="clear" w:color="70ad47" w:themeColor="accent6" w:fill="70ad47" w:themeFill="accent6"/>
        <w:tcBorders>
          <w:top w:val="single" w:color="FFFFFF" w:themeColor="light1" w:sz="4" w:space="0"/>
        </w:tcBorders>
      </w:tcPr>
    </w:tblStylePr>
  </w:style>
  <w:style w:type="table" w:styleId="841" w:customStyle="1">
    <w:name w:val="网格表 6 彩色1"/>
    <w:basedOn w:val="707"/>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42" w:customStyle="1">
    <w:name w:val="Grid Table 6 Colorful - Accent 1"/>
    <w:basedOn w:val="707"/>
    <w:uiPriority w:val="99"/>
    <w:qFormat/>
    <w:tblPr>
      <w:tblBorders>
        <w:top w:val="single" w:color="ACCCE9" w:themeColor="accent1" w:themeTint="80" w:sz="4" w:space="0"/>
        <w:left w:val="single" w:color="ACCCE9" w:themeColor="accent1" w:themeTint="80" w:sz="4" w:space="0"/>
        <w:bottom w:val="single" w:color="ACCCE9" w:themeColor="accent1" w:themeTint="80" w:sz="4" w:space="0"/>
        <w:right w:val="single" w:color="ACCCE9" w:themeColor="accent1" w:themeTint="80" w:sz="4" w:space="0"/>
        <w:insideH w:val="single" w:color="ACCCE9" w:themeColor="accent1" w:themeTint="80" w:sz="4" w:space="0"/>
        <w:insideV w:val="single" w:color="ACCCE9" w:themeColor="accent1" w:themeTint="80" w:sz="4" w:space="0"/>
      </w:tblBorders>
    </w:tblPr>
    <w:tblStylePr w:type="band1Horz">
      <w:rPr>
        <w:rFonts w:ascii="Arial" w:hAnsi="Arial"/>
        <w:color w:val="adcdea" w:themeColor="accent1" w:themeTint="80"/>
        <w:sz w:val="22"/>
        <w14:textFill>
          <w14:solidFill>
            <w14:schemeClr w14:val="accent1">
              <w14:lumMod w14:val="50000"/>
              <w14:lumOff w14:val="50000"/>
            </w14:schemeClr>
          </w14:solidFill>
        </w14:textFill>
      </w:rPr>
      <w:tcPr>
        <w:shd w:val="clear" w:color="ddeaf6" w:themeColor="accent1" w:themeTint="34" w:fill="ddeaf6" w:themeFill="accent1" w:themeFillTint="34"/>
      </w:tcPr>
    </w:tblStylePr>
    <w:tblStylePr w:type="band1Vert">
      <w:tcPr>
        <w:shd w:val="clear" w:color="ddeaf6" w:themeColor="accent1" w:themeTint="34" w:fill="ddeaf6" w:themeFill="accent1" w:themeFillTint="34"/>
      </w:tcPr>
    </w:tblStylePr>
    <w:tblStylePr w:type="band2Horz">
      <w:rPr>
        <w:rFonts w:ascii="Arial" w:hAnsi="Arial"/>
        <w:color w:val="adcdea" w:themeColor="accent1" w:themeTint="80"/>
        <w:sz w:val="22"/>
        <w14:textFill>
          <w14:solidFill>
            <w14:schemeClr w14:val="accent1">
              <w14:lumMod w14:val="50000"/>
              <w14:lumOff w14:val="50000"/>
            </w14:schemeClr>
          </w14:solidFill>
        </w14:textFill>
      </w:rPr>
    </w:tblStylePr>
    <w:tblStylePr w:type="firstCol">
      <w:rPr>
        <w:b/>
        <w:color w:val="adcdea" w:themeColor="accent1" w:themeTint="80"/>
        <w14:textFill>
          <w14:solidFill>
            <w14:schemeClr w14:val="accent1">
              <w14:lumMod w14:val="50000"/>
              <w14:lumOff w14:val="50000"/>
            </w14:schemeClr>
          </w14:solidFill>
        </w14:textFill>
      </w:rPr>
    </w:tblStylePr>
    <w:tblStylePr w:type="firstRow">
      <w:rPr>
        <w:b/>
        <w:color w:val="adcdea" w:themeColor="accent1" w:themeTint="80"/>
        <w14:textFill>
          <w14:solidFill>
            <w14:schemeClr w14:val="accent1">
              <w14:lumMod w14:val="50000"/>
              <w14:lumOff w14:val="50000"/>
            </w14:schemeClr>
          </w14:solidFill>
        </w14:textFill>
      </w:rPr>
      <w:tcPr>
        <w:tcBorders>
          <w:bottom w:val="single" w:color="ACCCE9" w:themeColor="accent1" w:themeTint="80" w:sz="12" w:space="0"/>
        </w:tcBorders>
      </w:tcPr>
    </w:tblStylePr>
    <w:tblStylePr w:type="lastCol">
      <w:rPr>
        <w:b/>
        <w:color w:val="adcdea" w:themeColor="accent1" w:themeTint="80"/>
        <w14:textFill>
          <w14:solidFill>
            <w14:schemeClr w14:val="accent1">
              <w14:lumMod w14:val="50000"/>
              <w14:lumOff w14:val="50000"/>
            </w14:schemeClr>
          </w14:solidFill>
        </w14:textFill>
      </w:rPr>
    </w:tblStylePr>
    <w:tblStylePr w:type="lastRow">
      <w:rPr>
        <w:b/>
        <w:color w:val="adcdea" w:themeColor="accent1" w:themeTint="80"/>
        <w14:textFill>
          <w14:solidFill>
            <w14:schemeClr w14:val="accent1">
              <w14:lumMod w14:val="50000"/>
              <w14:lumOff w14:val="50000"/>
            </w14:schemeClr>
          </w14:solidFill>
        </w14:textFill>
      </w:rPr>
    </w:tblStylePr>
  </w:style>
  <w:style w:type="table" w:styleId="843" w:customStyle="1">
    <w:name w:val="Grid Table 6 Colorful - Accent 2"/>
    <w:basedOn w:val="707"/>
    <w:uiPriority w:val="99"/>
    <w:qFormat/>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b/>
        <w:color w:val="f4b285" w:themeColor="accent2" w:themeTint="96"/>
        <w14:textFill>
          <w14:solidFill>
            <w14:schemeClr w14:val="accent2">
              <w14:lumMod w14:val="59000"/>
              <w14:lumOff w14:val="41000"/>
            </w14:schemeClr>
          </w14:solidFill>
        </w14:textFill>
      </w:rPr>
    </w:tblStylePr>
    <w:tblStylePr w:type="firstRow">
      <w:rPr>
        <w:b/>
        <w:color w:val="f4b285" w:themeColor="accent2" w:themeTint="96"/>
        <w14:textFill>
          <w14:solidFill>
            <w14:schemeClr w14:val="accent2">
              <w14:lumMod w14:val="59000"/>
              <w14:lumOff w14:val="41000"/>
            </w14:schemeClr>
          </w14:solidFill>
        </w14:textFill>
      </w:rPr>
      <w:tcPr>
        <w:tcBorders>
          <w:bottom w:val="single" w:color="F4B285" w:themeColor="accent2" w:themeTint="97" w:sz="12" w:space="0"/>
        </w:tcBorders>
      </w:tcPr>
    </w:tblStylePr>
    <w:tblStylePr w:type="lastCol">
      <w:rPr>
        <w:b/>
        <w:color w:val="f4b285" w:themeColor="accent2" w:themeTint="96"/>
        <w14:textFill>
          <w14:solidFill>
            <w14:schemeClr w14:val="accent2">
              <w14:lumMod w14:val="59000"/>
              <w14:lumOff w14:val="41000"/>
            </w14:schemeClr>
          </w14:solidFill>
        </w14:textFill>
      </w:rPr>
    </w:tblStylePr>
    <w:tblStylePr w:type="lastRow">
      <w:rPr>
        <w:b/>
        <w:color w:val="f4b285" w:themeColor="accent2" w:themeTint="96"/>
        <w14:textFill>
          <w14:solidFill>
            <w14:schemeClr w14:val="accent2">
              <w14:lumMod w14:val="59000"/>
              <w14:lumOff w14:val="41000"/>
            </w14:schemeClr>
          </w14:solidFill>
        </w14:textFill>
      </w:rPr>
    </w:tblStylePr>
  </w:style>
  <w:style w:type="table" w:styleId="844" w:customStyle="1">
    <w:name w:val="Grid Table 6 Colorful - Accent 3"/>
    <w:basedOn w:val="707"/>
    <w:uiPriority w:val="99"/>
    <w:qFormat/>
    <w:tblPr>
      <w:tbl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a5a5a5" w:themeColor="accent3"/>
        <w:sz w:val="22"/>
        <w14:textFill>
          <w14:solidFill>
            <w14:schemeClr w14:val="accent3"/>
          </w14:solidFill>
        </w14:textFill>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sz w:val="22"/>
        <w14:textFill>
          <w14:solidFill>
            <w14:schemeClr w14:val="accent3"/>
          </w14:solidFill>
        </w14:textFill>
      </w:rPr>
    </w:tblStylePr>
    <w:tblStylePr w:type="firstCol">
      <w:rPr>
        <w:b/>
        <w:color w:val="a5a5a5" w:themeColor="accent3"/>
        <w14:textFill>
          <w14:solidFill>
            <w14:schemeClr w14:val="accent3"/>
          </w14:solidFill>
        </w14:textFill>
      </w:rPr>
    </w:tblStylePr>
    <w:tblStylePr w:type="firstRow">
      <w:rPr>
        <w:b/>
        <w:color w:val="a5a5a5" w:themeColor="accent3"/>
        <w14:textFill>
          <w14:solidFill>
            <w14:schemeClr w14:val="accent3"/>
          </w14:solidFill>
        </w14:textFill>
      </w:rPr>
      <w:tcPr>
        <w:tcBorders>
          <w:bottom w:val="single" w:color="A5A5A5" w:themeColor="accent3" w:themeTint="FE" w:sz="12" w:space="0"/>
        </w:tcBorders>
      </w:tcPr>
    </w:tblStylePr>
    <w:tblStylePr w:type="lastCol">
      <w:rPr>
        <w:b/>
        <w:color w:val="a5a5a5" w:themeColor="accent3"/>
        <w14:textFill>
          <w14:solidFill>
            <w14:schemeClr w14:val="accent3"/>
          </w14:solidFill>
        </w14:textFill>
      </w:rPr>
    </w:tblStylePr>
    <w:tblStylePr w:type="lastRow">
      <w:rPr>
        <w:b/>
        <w:color w:val="a5a5a5" w:themeColor="accent3"/>
        <w14:textFill>
          <w14:solidFill>
            <w14:schemeClr w14:val="accent3"/>
          </w14:solidFill>
        </w14:textFill>
      </w:rPr>
    </w:tblStylePr>
  </w:style>
  <w:style w:type="table" w:styleId="845" w:customStyle="1">
    <w:name w:val="Grid Table 6 Colorful - Accent 4"/>
    <w:basedOn w:val="707"/>
    <w:uiPriority w:val="99"/>
    <w:qFormat/>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ef2ca" w:themeColor="accent4" w:themeTint="34" w:fill="fef2ca" w:themeFill="accent4" w:themeFillTint="34"/>
      </w:tcPr>
    </w:tblStylePr>
    <w:tblStylePr w:type="band1Vert">
      <w:tcPr>
        <w:shd w:val="clear" w:color="fef2ca" w:themeColor="accent4" w:themeTint="34" w:fill="fef2ca" w:themeFill="accent4" w:themeFillTint="34"/>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b/>
        <w:color w:val="ffd966" w:themeColor="accent4" w:themeTint="99"/>
        <w14:textFill>
          <w14:solidFill>
            <w14:schemeClr w14:val="accent4">
              <w14:lumMod w14:val="60000"/>
              <w14:lumOff w14:val="40000"/>
            </w14:schemeClr>
          </w14:solidFill>
        </w14:textFill>
      </w:rPr>
    </w:tblStylePr>
    <w:tblStylePr w:type="firstRow">
      <w:rPr>
        <w:b/>
        <w:color w:val="ffd966" w:themeColor="accent4" w:themeTint="99"/>
        <w14:textFill>
          <w14:solidFill>
            <w14:schemeClr w14:val="accent4">
              <w14:lumMod w14:val="60000"/>
              <w14:lumOff w14:val="40000"/>
            </w14:schemeClr>
          </w14:solidFill>
        </w14:textFill>
      </w:rPr>
      <w:tcPr>
        <w:tcBorders>
          <w:bottom w:val="single" w:color="FFD864" w:themeColor="accent4" w:themeTint="9A" w:sz="12" w:space="0"/>
        </w:tcBorders>
      </w:tcPr>
    </w:tblStylePr>
    <w:tblStylePr w:type="lastCol">
      <w:rPr>
        <w:b/>
        <w:color w:val="ffd966" w:themeColor="accent4" w:themeTint="99"/>
        <w14:textFill>
          <w14:solidFill>
            <w14:schemeClr w14:val="accent4">
              <w14:lumMod w14:val="60000"/>
              <w14:lumOff w14:val="40000"/>
            </w14:schemeClr>
          </w14:solidFill>
        </w14:textFill>
      </w:rPr>
    </w:tblStylePr>
    <w:tblStylePr w:type="lastRow">
      <w:rPr>
        <w:b/>
        <w:color w:val="ffd966" w:themeColor="accent4" w:themeTint="99"/>
        <w14:textFill>
          <w14:solidFill>
            <w14:schemeClr w14:val="accent4">
              <w14:lumMod w14:val="60000"/>
              <w14:lumOff w14:val="40000"/>
            </w14:schemeClr>
          </w14:solidFill>
        </w14:textFill>
      </w:rPr>
    </w:tblStylePr>
  </w:style>
  <w:style w:type="table" w:styleId="846" w:customStyle="1">
    <w:name w:val="Grid Table 6 Colorful - Accent 5"/>
    <w:basedOn w:val="707"/>
    <w:uiPriority w:val="99"/>
    <w:qFormat/>
    <w:tblPr>
      <w:tblBorders>
        <w:top w:val="single" w:color="4472C4" w:themeColor="accent5" w:sz="4" w:space="0"/>
        <w:left w:val="single" w:color="4472C4" w:themeColor="accent5" w:sz="4" w:space="0"/>
        <w:bottom w:val="single" w:color="4472C4" w:themeColor="accent5" w:sz="4" w:space="0"/>
        <w:right w:val="single" w:color="4472C4" w:themeColor="accent5" w:sz="4" w:space="0"/>
        <w:insideH w:val="single" w:color="4472C4" w:themeColor="accent5" w:sz="4" w:space="0"/>
        <w:insideV w:val="single" w:color="4472C4" w:themeColor="accent5" w:sz="4" w:space="0"/>
      </w:tblBorders>
    </w:tblPr>
    <w:tblStylePr w:type="band1Horz">
      <w:rPr>
        <w:rFonts w:ascii="Arial" w:hAnsi="Arial"/>
        <w:color w:val="254174" w:themeColor="accent5" w:themeShade="94"/>
        <w:sz w:val="22"/>
      </w:rPr>
      <w:tcPr>
        <w:shd w:val="clear" w:color="d8e2f2" w:themeColor="accent5" w:themeTint="34" w:fill="d8e2f2" w:themeFill="accent5" w:themeFillTint="34"/>
      </w:tcPr>
    </w:tblStylePr>
    <w:tblStylePr w:type="band1Vert">
      <w:tcPr>
        <w:shd w:val="clear" w:color="d8e2f2" w:themeColor="accent5" w:themeTint="34" w:fill="d8e2f2" w:themeFill="accent5" w:themeFillTint="34"/>
      </w:tcPr>
    </w:tblStylePr>
    <w:tblStylePr w:type="band2Horz">
      <w:rPr>
        <w:rFonts w:ascii="Arial" w:hAnsi="Arial"/>
        <w:color w:val="254174" w:themeColor="accent5" w:themeShade="94"/>
        <w:sz w:val="22"/>
      </w:rPr>
    </w:tblStylePr>
    <w:tblStylePr w:type="firstCol">
      <w:rPr>
        <w:b/>
        <w:color w:val="254174" w:themeColor="accent5" w:themeShade="94"/>
      </w:rPr>
    </w:tblStylePr>
    <w:tblStylePr w:type="firstRow">
      <w:rPr>
        <w:b/>
        <w:color w:val="254174" w:themeColor="accent5" w:themeShade="94"/>
      </w:rPr>
      <w:tcPr>
        <w:tcBorders>
          <w:bottom w:val="single" w:color="4472C4" w:themeColor="accent5" w:sz="12" w:space="0"/>
        </w:tcBorders>
      </w:tcPr>
    </w:tblStylePr>
    <w:tblStylePr w:type="lastCol">
      <w:rPr>
        <w:b/>
        <w:color w:val="254174" w:themeColor="accent5" w:themeShade="94"/>
      </w:rPr>
    </w:tblStylePr>
    <w:tblStylePr w:type="lastRow">
      <w:rPr>
        <w:b/>
        <w:color w:val="254174" w:themeColor="accent5" w:themeShade="94"/>
      </w:rPr>
    </w:tblStylePr>
  </w:style>
  <w:style w:type="table" w:styleId="847" w:customStyle="1">
    <w:name w:val="Grid Table 6 Colorful - Accent 6"/>
    <w:basedOn w:val="707"/>
    <w:uiPriority w:val="99"/>
    <w:qFormat/>
    <w:tblPr>
      <w:tblBorders>
        <w:top w:val="single" w:color="70AD47" w:themeColor="accent6" w:sz="4" w:space="0"/>
        <w:left w:val="single" w:color="70AD47" w:themeColor="accent6" w:sz="4" w:space="0"/>
        <w:bottom w:val="single" w:color="70AD47" w:themeColor="accent6" w:sz="4" w:space="0"/>
        <w:right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254174" w:themeColor="accent5" w:themeShade="94"/>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254174" w:themeColor="accent5" w:themeShade="94"/>
        <w:sz w:val="22"/>
      </w:rPr>
    </w:tblStylePr>
    <w:tblStylePr w:type="firstCol">
      <w:rPr>
        <w:b/>
        <w:color w:val="254174" w:themeColor="accent5" w:themeShade="94"/>
      </w:rPr>
    </w:tblStylePr>
    <w:tblStylePr w:type="firstRow">
      <w:rPr>
        <w:b/>
        <w:color w:val="254174" w:themeColor="accent5" w:themeShade="94"/>
      </w:rPr>
      <w:tcPr>
        <w:tcBorders>
          <w:bottom w:val="single" w:color="70AD47" w:themeColor="accent6" w:sz="12" w:space="0"/>
        </w:tcBorders>
      </w:tcPr>
    </w:tblStylePr>
    <w:tblStylePr w:type="lastCol">
      <w:rPr>
        <w:b/>
        <w:color w:val="254174" w:themeColor="accent5" w:themeShade="94"/>
      </w:rPr>
    </w:tblStylePr>
    <w:tblStylePr w:type="lastRow">
      <w:rPr>
        <w:b/>
        <w:color w:val="254174" w:themeColor="accent5" w:themeShade="94"/>
      </w:rPr>
    </w:tblStylePr>
  </w:style>
  <w:style w:type="table" w:styleId="848" w:customStyle="1">
    <w:name w:val="网格表 7 彩色1"/>
    <w:basedOn w:val="707"/>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49" w:customStyle="1">
    <w:name w:val="Grid Table 7 Colorful - Accent 1"/>
    <w:basedOn w:val="707"/>
    <w:uiPriority w:val="99"/>
    <w:qFormat/>
    <w:tblPr>
      <w:tblBorders>
        <w:bottom w:val="single" w:color="ACCCE9" w:themeColor="accent1" w:themeTint="80" w:sz="4" w:space="0"/>
        <w:right w:val="single" w:color="ACCCE9" w:themeColor="accent1" w:themeTint="80" w:sz="4" w:space="0"/>
        <w:insideH w:val="single" w:color="ACCCE9" w:themeColor="accent1" w:themeTint="80" w:sz="4" w:space="0"/>
        <w:insideV w:val="single" w:color="ACCCE9" w:themeColor="accent1" w:themeTint="80" w:sz="4" w:space="0"/>
      </w:tblBorders>
    </w:tblPr>
    <w:tblStylePr w:type="band1Horz">
      <w:rPr>
        <w:rFonts w:ascii="Arial" w:hAnsi="Arial"/>
        <w:color w:val="adcdea" w:themeColor="accent1" w:themeTint="80"/>
        <w:sz w:val="22"/>
        <w14:textFill>
          <w14:solidFill>
            <w14:schemeClr w14:val="accent1">
              <w14:lumMod w14:val="50000"/>
              <w14:lumOff w14:val="50000"/>
            </w14:schemeClr>
          </w14:solidFill>
        </w14:textFill>
      </w:rPr>
      <w:tcPr>
        <w:shd w:val="clear" w:color="ddeaf6" w:themeColor="accent1" w:themeTint="34" w:fill="ddeaf6" w:themeFill="accent1" w:themeFillTint="34"/>
      </w:tcPr>
    </w:tblStylePr>
    <w:tblStylePr w:type="band1Vert">
      <w:tcPr>
        <w:shd w:val="clear" w:color="ddeaf6" w:themeColor="accent1" w:themeTint="34" w:fill="ddeaf6" w:themeFill="accent1" w:themeFillTint="34"/>
      </w:tcPr>
    </w:tblStylePr>
    <w:tblStylePr w:type="band2Horz">
      <w:rPr>
        <w:rFonts w:ascii="Arial" w:hAnsi="Arial"/>
        <w:color w:val="adcdea" w:themeColor="accent1" w:themeTint="80"/>
        <w:sz w:val="22"/>
        <w14:textFill>
          <w14:solidFill>
            <w14:schemeClr w14:val="accent1">
              <w14:lumMod w14:val="50000"/>
              <w14:lumOff w14:val="50000"/>
            </w14:schemeClr>
          </w14:solidFill>
        </w14:textFill>
      </w:rPr>
    </w:tblStylePr>
    <w:tblStylePr w:type="firstCol">
      <w:rPr>
        <w:rFonts w:ascii="Arial" w:hAnsi="Arial"/>
        <w:i/>
        <w:color w:val="adcdea"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CCCE9" w:themeColor="accent1" w:themeTint="80" w:sz="4" w:space="0"/>
        </w:tcBorders>
      </w:tcPr>
    </w:tblStylePr>
    <w:tblStylePr w:type="firstRow">
      <w:rPr>
        <w:rFonts w:ascii="Arial" w:hAnsi="Arial"/>
        <w:b/>
        <w:color w:val="adcdea"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CCCE9" w:themeColor="accent1" w:themeTint="80" w:sz="4" w:space="0"/>
          <w:right w:val="none" w:color="000000" w:sz="4" w:space="0"/>
        </w:tcBorders>
      </w:tcPr>
    </w:tblStylePr>
    <w:tblStylePr w:type="lastCol">
      <w:rPr>
        <w:rFonts w:ascii="Arial" w:hAnsi="Arial"/>
        <w:i/>
        <w:color w:val="adcdea"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CCCE9" w:themeColor="accent1" w:themeTint="80" w:sz="4" w:space="0"/>
          <w:bottom w:val="none" w:color="000000" w:sz="4" w:space="0"/>
          <w:right w:val="none" w:color="000000" w:sz="4" w:space="0"/>
        </w:tcBorders>
      </w:tcPr>
    </w:tblStylePr>
    <w:tblStylePr w:type="lastRow">
      <w:rPr>
        <w:rFonts w:ascii="Arial" w:hAnsi="Arial"/>
        <w:b/>
        <w:color w:val="adcdea"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CCCE9" w:themeColor="accent1" w:themeTint="80" w:sz="4" w:space="0"/>
          <w:left w:val="none" w:color="000000" w:sz="4" w:space="0"/>
          <w:bottom w:val="none" w:color="000000" w:sz="4" w:space="0"/>
          <w:right w:val="none" w:color="000000" w:sz="4" w:space="0"/>
        </w:tcBorders>
      </w:tcPr>
    </w:tblStylePr>
  </w:style>
  <w:style w:type="table" w:styleId="850" w:customStyle="1">
    <w:name w:val="Grid Table 7 Colorful - Accent 2"/>
    <w:basedOn w:val="707"/>
    <w:uiPriority w:val="99"/>
    <w:qFormat/>
    <w:tblPr>
      <w:tblBorders>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rFonts w:ascii="Arial" w:hAnsi="Arial"/>
        <w:i/>
        <w:color w:val="f4b285"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285" w:themeColor="accent2" w:themeTint="97" w:sz="4" w:space="0"/>
        </w:tcBorders>
      </w:tcPr>
    </w:tblStylePr>
    <w:tblStylePr w:type="firstRow">
      <w:rPr>
        <w:rFonts w:ascii="Arial" w:hAnsi="Arial"/>
        <w:b/>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285" w:themeColor="accent2" w:themeTint="97" w:sz="4" w:space="0"/>
          <w:right w:val="none" w:color="000000" w:sz="4" w:space="0"/>
        </w:tcBorders>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285" w:themeColor="accent2" w:themeTint="97" w:sz="4" w:space="0"/>
          <w:bottom w:val="none" w:color="000000" w:sz="4" w:space="0"/>
          <w:right w:val="none" w:color="000000" w:sz="4" w:space="0"/>
        </w:tcBorders>
      </w:tcPr>
    </w:tblStylePr>
    <w:tblStylePr w:type="lastRow">
      <w:rPr>
        <w:rFonts w:ascii="Arial" w:hAnsi="Arial"/>
        <w:b/>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285" w:themeColor="accent2" w:themeTint="97" w:sz="4" w:space="0"/>
          <w:left w:val="none" w:color="000000" w:sz="4" w:space="0"/>
          <w:bottom w:val="none" w:color="000000" w:sz="4" w:space="0"/>
          <w:right w:val="none" w:color="000000" w:sz="4" w:space="0"/>
        </w:tcBorders>
      </w:tcPr>
    </w:tblStylePr>
  </w:style>
  <w:style w:type="table" w:styleId="851" w:customStyle="1">
    <w:name w:val="Grid Table 7 Colorful - Accent 3"/>
    <w:basedOn w:val="707"/>
    <w:uiPriority w:val="99"/>
    <w:qFormat/>
    <w:tblPr>
      <w:tblBorders>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a5a5a5" w:themeColor="accent3"/>
        <w:sz w:val="22"/>
        <w14:textFill>
          <w14:solidFill>
            <w14:schemeClr w14:val="accent3"/>
          </w14:solidFill>
        </w14:textFill>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sz w:val="22"/>
        <w14:textFill>
          <w14:solidFill>
            <w14:schemeClr w14:val="accent3"/>
          </w14:solidFill>
        </w14:textFill>
      </w:rPr>
    </w:tblStylePr>
    <w:tblStylePr w:type="firstCol">
      <w:rPr>
        <w:rFonts w:ascii="Arial" w:hAnsi="Arial"/>
        <w:i/>
        <w:color w:val="a5a5a5" w:themeColor="accent3"/>
        <w:sz w:val="22"/>
        <w14:textFill>
          <w14:solidFill>
            <w14:schemeClr w14:val="accent3"/>
          </w14:solidFill>
        </w14:textFill>
      </w:rPr>
      <w:pPr>
        <w:jc w:val="right"/>
      </w:pPr>
      <w:tcPr>
        <w:shd w:val="clear" w:color="ffffff" w:fill="auto"/>
        <w:tcBorders>
          <w:top w:val="none" w:color="000000" w:sz="4" w:space="0"/>
          <w:left w:val="none" w:color="000000" w:sz="4" w:space="0"/>
          <w:bottom w:val="none" w:color="000000" w:sz="4" w:space="0"/>
          <w:right w:val="single" w:color="A5A5A5" w:themeColor="accent3" w:themeTint="FE" w:sz="4" w:space="0"/>
        </w:tcBorders>
      </w:tcPr>
    </w:tblStylePr>
    <w:tblStylePr w:type="firstRow">
      <w:rPr>
        <w:rFonts w:ascii="Arial" w:hAnsi="Arial"/>
        <w:b/>
        <w:color w:val="a5a5a5" w:themeColor="accent3"/>
        <w:sz w:val="22"/>
        <w14:textFill>
          <w14:solidFill>
            <w14:schemeClr w14:val="accent3"/>
          </w14:solidFill>
        </w14:textFill>
      </w:rPr>
      <w:tcPr>
        <w:shd w:val="clear" w:color="ffffff" w:themeColor="light1" w:fill="ffffff" w:themeFill="light1"/>
        <w:tcBorders>
          <w:top w:val="none" w:color="000000" w:sz="4" w:space="0"/>
          <w:left w:val="none" w:color="000000" w:sz="4" w:space="0"/>
          <w:bottom w:val="single" w:color="A5A5A5" w:themeColor="accent3" w:themeTint="FE" w:sz="4" w:space="0"/>
          <w:right w:val="none" w:color="000000" w:sz="4" w:space="0"/>
        </w:tcBorders>
      </w:tcPr>
    </w:tblStylePr>
    <w:tblStylePr w:type="lastCol">
      <w:rPr>
        <w:rFonts w:ascii="Arial" w:hAnsi="Arial"/>
        <w:i/>
        <w:color w:val="a5a5a5" w:themeColor="accent3"/>
        <w:sz w:val="22"/>
        <w14:textFill>
          <w14:solidFill>
            <w14:schemeClr w14:val="accent3"/>
          </w14:solidFill>
        </w14:textFill>
      </w:rPr>
      <w:tcPr>
        <w:shd w:val="clear" w:color="ffffff" w:fill="auto"/>
        <w:tcBorders>
          <w:top w:val="none" w:color="000000" w:sz="4" w:space="0"/>
          <w:left w:val="single" w:color="A5A5A5" w:themeColor="accent3" w:themeTint="FE" w:sz="4" w:space="0"/>
          <w:bottom w:val="none" w:color="000000" w:sz="4" w:space="0"/>
          <w:right w:val="none" w:color="000000" w:sz="4" w:space="0"/>
        </w:tcBorders>
      </w:tcPr>
    </w:tblStylePr>
    <w:tblStylePr w:type="lastRow">
      <w:rPr>
        <w:rFonts w:ascii="Arial" w:hAnsi="Arial"/>
        <w:b/>
        <w:color w:val="a5a5a5" w:themeColor="accent3"/>
        <w:sz w:val="22"/>
        <w14:textFill>
          <w14:solidFill>
            <w14:schemeClr w14:val="accent3"/>
          </w14:solidFill>
        </w14:textFill>
      </w:rPr>
      <w:tcPr>
        <w:shd w:val="clear" w:color="ffffff" w:themeColor="light1" w:fill="ffffff" w:themeFill="light1"/>
        <w:tcBorders>
          <w:top w:val="single" w:color="A5A5A5" w:themeColor="accent3" w:themeTint="FE" w:sz="4" w:space="0"/>
          <w:left w:val="none" w:color="000000" w:sz="4" w:space="0"/>
          <w:bottom w:val="none" w:color="000000" w:sz="4" w:space="0"/>
          <w:right w:val="none" w:color="000000" w:sz="4" w:space="0"/>
        </w:tcBorders>
      </w:tcPr>
    </w:tblStylePr>
  </w:style>
  <w:style w:type="table" w:styleId="852" w:customStyle="1">
    <w:name w:val="Grid Table 7 Colorful - Accent 4"/>
    <w:basedOn w:val="707"/>
    <w:uiPriority w:val="99"/>
    <w:qFormat/>
    <w:tblPr>
      <w:tblBorders>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ef2ca" w:themeColor="accent4" w:themeTint="34" w:fill="fef2ca" w:themeFill="accent4" w:themeFillTint="34"/>
      </w:tcPr>
    </w:tblStylePr>
    <w:tblStylePr w:type="band1Vert">
      <w:tcPr>
        <w:shd w:val="clear" w:color="fef2ca" w:themeColor="accent4" w:themeTint="34" w:fill="fef2ca" w:themeFill="accent4" w:themeFillTint="34"/>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rFonts w:ascii="Arial" w:hAnsi="Arial"/>
        <w:i/>
        <w:color w:val="ffd966"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FD864" w:themeColor="accent4" w:themeTint="9A" w:sz="4" w:space="0"/>
        </w:tcBorders>
      </w:tcPr>
    </w:tblStylePr>
    <w:tblStylePr w:type="firstRow">
      <w:rPr>
        <w:rFonts w:ascii="Arial" w:hAnsi="Arial"/>
        <w:b/>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FD864" w:themeColor="accent4" w:themeTint="9A" w:sz="4" w:space="0"/>
          <w:right w:val="none" w:color="000000" w:sz="4" w:space="0"/>
        </w:tcBorders>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FFD864" w:themeColor="accent4" w:themeTint="9A" w:sz="4" w:space="0"/>
          <w:bottom w:val="none" w:color="000000" w:sz="4" w:space="0"/>
          <w:right w:val="none" w:color="000000" w:sz="4" w:space="0"/>
        </w:tcBorders>
      </w:tcPr>
    </w:tblStylePr>
    <w:tblStylePr w:type="lastRow">
      <w:rPr>
        <w:rFonts w:ascii="Arial" w:hAnsi="Arial"/>
        <w:b/>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FFD864" w:themeColor="accent4" w:themeTint="9A" w:sz="4" w:space="0"/>
          <w:left w:val="none" w:color="000000" w:sz="4" w:space="0"/>
          <w:bottom w:val="none" w:color="000000" w:sz="4" w:space="0"/>
          <w:right w:val="none" w:color="000000" w:sz="4" w:space="0"/>
        </w:tcBorders>
      </w:tcPr>
    </w:tblStylePr>
  </w:style>
  <w:style w:type="table" w:styleId="853" w:customStyle="1">
    <w:name w:val="Grid Table 7 Colorful - Accent 5"/>
    <w:basedOn w:val="707"/>
    <w:uiPriority w:val="99"/>
    <w:qFormat/>
    <w:tblPr>
      <w:tblBorders>
        <w:bottom w:val="single" w:color="95AFDD" w:themeColor="accent5" w:themeTint="90" w:sz="4" w:space="0"/>
        <w:right w:val="single" w:color="95AFDD" w:themeColor="accent5" w:themeTint="90" w:sz="4" w:space="0"/>
        <w:insideH w:val="single" w:color="95AFDD" w:themeColor="accent5" w:themeTint="90" w:sz="4" w:space="0"/>
        <w:insideV w:val="single" w:color="95AFDD" w:themeColor="accent5" w:themeTint="90" w:sz="4" w:space="0"/>
      </w:tblBorders>
    </w:tblPr>
    <w:tblStylePr w:type="band1Horz">
      <w:rPr>
        <w:rFonts w:ascii="Arial" w:hAnsi="Arial"/>
        <w:color w:val="254174" w:themeColor="accent5" w:themeShade="94"/>
        <w:sz w:val="22"/>
      </w:rPr>
      <w:tcPr>
        <w:shd w:val="clear" w:color="d8e2f2" w:themeColor="accent5" w:themeTint="34" w:fill="d8e2f2" w:themeFill="accent5" w:themeFillTint="34"/>
      </w:tcPr>
    </w:tblStylePr>
    <w:tblStylePr w:type="band1Vert">
      <w:tcPr>
        <w:shd w:val="clear" w:color="d8e2f2" w:themeColor="accent5" w:themeTint="34" w:fill="d8e2f2" w:themeFill="accent5" w:themeFillTint="34"/>
      </w:tcPr>
    </w:tblStylePr>
    <w:tblStylePr w:type="band2Horz">
      <w:rPr>
        <w:rFonts w:ascii="Arial" w:hAnsi="Arial"/>
        <w:color w:val="254174" w:themeColor="accent5" w:themeShade="94"/>
        <w:sz w:val="22"/>
      </w:rPr>
    </w:tblStylePr>
    <w:tblStylePr w:type="firstCol">
      <w:rPr>
        <w:rFonts w:ascii="Arial" w:hAnsi="Arial"/>
        <w:i/>
        <w:color w:val="254174" w:themeColor="accent5" w:themeShade="94"/>
        <w:sz w:val="22"/>
      </w:rPr>
      <w:pPr>
        <w:jc w:val="right"/>
      </w:pPr>
      <w:tcPr>
        <w:shd w:val="clear" w:color="ffffff" w:fill="auto"/>
        <w:tcBorders>
          <w:top w:val="none" w:color="000000" w:sz="4" w:space="0"/>
          <w:left w:val="none" w:color="000000" w:sz="4" w:space="0"/>
          <w:bottom w:val="none" w:color="000000" w:sz="4" w:space="0"/>
          <w:right w:val="single" w:color="95AFDD" w:themeColor="accent5" w:themeTint="90" w:sz="4" w:space="0"/>
        </w:tcBorders>
      </w:tcPr>
    </w:tblStylePr>
    <w:tblStylePr w:type="firstRow">
      <w:rPr>
        <w:rFonts w:ascii="Arial" w:hAnsi="Arial"/>
        <w:b/>
        <w:color w:val="254174" w:themeColor="accent5" w:themeShade="94"/>
        <w:sz w:val="22"/>
      </w:rPr>
      <w:tcPr>
        <w:shd w:val="clear" w:color="ffffff" w:themeColor="light1" w:fill="ffffff" w:themeFill="light1"/>
        <w:tcBorders>
          <w:top w:val="none" w:color="000000" w:sz="4" w:space="0"/>
          <w:left w:val="none" w:color="000000" w:sz="4" w:space="0"/>
          <w:bottom w:val="single" w:color="95AFDD" w:themeColor="accent5" w:themeTint="90" w:sz="4" w:space="0"/>
          <w:right w:val="none" w:color="000000" w:sz="4" w:space="0"/>
        </w:tcBorders>
      </w:tcPr>
    </w:tblStylePr>
    <w:tblStylePr w:type="lastCol">
      <w:rPr>
        <w:rFonts w:ascii="Arial" w:hAnsi="Arial"/>
        <w:i/>
        <w:color w:val="254174" w:themeColor="accent5" w:themeShade="94"/>
        <w:sz w:val="22"/>
      </w:rPr>
      <w:tcPr>
        <w:shd w:val="clear" w:color="ffffff" w:fill="auto"/>
        <w:tcBorders>
          <w:top w:val="none" w:color="000000" w:sz="4" w:space="0"/>
          <w:left w:val="single" w:color="95AFDD" w:themeColor="accent5" w:themeTint="90" w:sz="4" w:space="0"/>
          <w:bottom w:val="none" w:color="000000" w:sz="4" w:space="0"/>
          <w:right w:val="none" w:color="000000" w:sz="4" w:space="0"/>
        </w:tcBorders>
      </w:tcPr>
    </w:tblStylePr>
    <w:tblStylePr w:type="lastRow">
      <w:rPr>
        <w:rFonts w:ascii="Arial" w:hAnsi="Arial"/>
        <w:b/>
        <w:color w:val="254174" w:themeColor="accent5" w:themeShade="94"/>
        <w:sz w:val="22"/>
      </w:rPr>
      <w:tcPr>
        <w:shd w:val="clear" w:color="ffffff" w:themeColor="light1" w:fill="ffffff" w:themeFill="light1"/>
        <w:tcBorders>
          <w:top w:val="single" w:color="95AFDD" w:themeColor="accent5" w:themeTint="90" w:sz="4" w:space="0"/>
          <w:left w:val="none" w:color="000000" w:sz="4" w:space="0"/>
          <w:bottom w:val="none" w:color="000000" w:sz="4" w:space="0"/>
          <w:right w:val="none" w:color="000000" w:sz="4" w:space="0"/>
        </w:tcBorders>
      </w:tcPr>
    </w:tblStylePr>
  </w:style>
  <w:style w:type="table" w:styleId="854" w:customStyle="1">
    <w:name w:val="Grid Table 7 Colorful - Accent 6"/>
    <w:basedOn w:val="707"/>
    <w:uiPriority w:val="99"/>
    <w:qFormat/>
    <w:tblPr>
      <w:tblBorders>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Pr>
    <w:tblStylePr w:type="band1Horz">
      <w:rPr>
        <w:rFonts w:ascii="Arial" w:hAnsi="Arial"/>
        <w:color w:val="416429" w:themeColor="accent6" w:themeShade="94"/>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416429" w:themeColor="accent6" w:themeShade="94"/>
        <w:sz w:val="22"/>
      </w:rPr>
    </w:tblStylePr>
    <w:tblStylePr w:type="firstCol">
      <w:rPr>
        <w:rFonts w:ascii="Arial" w:hAnsi="Arial"/>
        <w:i/>
        <w:color w:val="416429" w:themeColor="accent6" w:themeShade="94"/>
        <w:sz w:val="22"/>
      </w:rPr>
      <w:pPr>
        <w:jc w:val="right"/>
      </w:pPr>
      <w:tcPr>
        <w:shd w:val="clear" w:color="ffffff" w:fill="auto"/>
        <w:tcBorders>
          <w:top w:val="none" w:color="000000" w:sz="4" w:space="0"/>
          <w:left w:val="none" w:color="000000" w:sz="4" w:space="0"/>
          <w:bottom w:val="none" w:color="000000" w:sz="4" w:space="0"/>
          <w:right w:val="single" w:color="ADD394" w:themeColor="accent6" w:themeTint="90" w:sz="4" w:space="0"/>
        </w:tcBorders>
      </w:tcPr>
    </w:tblStylePr>
    <w:tblStylePr w:type="firstRow">
      <w:rPr>
        <w:rFonts w:ascii="Arial" w:hAnsi="Arial"/>
        <w:b/>
        <w:color w:val="416429" w:themeColor="accent6" w:themeShade="94"/>
        <w:sz w:val="22"/>
      </w:rPr>
      <w:tcPr>
        <w:shd w:val="clear" w:color="ffffff" w:themeColor="light1" w:fill="ffffff" w:themeFill="light1"/>
        <w:tcBorders>
          <w:top w:val="none" w:color="000000" w:sz="4" w:space="0"/>
          <w:left w:val="none" w:color="000000" w:sz="4" w:space="0"/>
          <w:bottom w:val="single" w:color="ADD394" w:themeColor="accent6" w:themeTint="90" w:sz="4" w:space="0"/>
          <w:right w:val="none" w:color="000000" w:sz="4" w:space="0"/>
        </w:tcBorders>
      </w:tcPr>
    </w:tblStylePr>
    <w:tblStylePr w:type="lastCol">
      <w:rPr>
        <w:rFonts w:ascii="Arial" w:hAnsi="Arial"/>
        <w:i/>
        <w:color w:val="416429" w:themeColor="accent6" w:themeShade="94"/>
        <w:sz w:val="22"/>
      </w:rPr>
      <w:tcPr>
        <w:shd w:val="clear" w:color="ffffff" w:fill="auto"/>
        <w:tcBorders>
          <w:top w:val="none" w:color="000000" w:sz="4" w:space="0"/>
          <w:left w:val="single" w:color="ADD394" w:themeColor="accent6" w:themeTint="90" w:sz="4" w:space="0"/>
          <w:bottom w:val="none" w:color="000000" w:sz="4" w:space="0"/>
          <w:right w:val="none" w:color="000000" w:sz="4" w:space="0"/>
        </w:tcBorders>
      </w:tcPr>
    </w:tblStylePr>
    <w:tblStylePr w:type="lastRow">
      <w:rPr>
        <w:rFonts w:ascii="Arial" w:hAnsi="Arial"/>
        <w:b/>
        <w:color w:val="416429" w:themeColor="accent6" w:themeShade="94"/>
        <w:sz w:val="22"/>
      </w:rPr>
      <w:tcPr>
        <w:shd w:val="clear" w:color="ffffff" w:themeColor="light1" w:fill="ffffff" w:themeFill="light1"/>
        <w:tcBorders>
          <w:top w:val="single" w:color="ADD394" w:themeColor="accent6" w:themeTint="90" w:sz="4" w:space="0"/>
          <w:left w:val="none" w:color="000000" w:sz="4" w:space="0"/>
          <w:bottom w:val="none" w:color="000000" w:sz="4" w:space="0"/>
          <w:right w:val="none" w:color="000000" w:sz="4" w:space="0"/>
        </w:tcBorders>
      </w:tcPr>
    </w:tblStylePr>
  </w:style>
  <w:style w:type="table" w:styleId="855" w:customStyle="1">
    <w:name w:val="清单表 1 浅色1"/>
    <w:basedOn w:val="707"/>
    <w:uiPriority w:val="99"/>
    <w:qFormat/>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56" w:customStyle="1">
    <w:name w:val="List Table 1 Light - Accent 1"/>
    <w:basedOn w:val="707"/>
    <w:uiPriority w:val="99"/>
    <w:qFormat/>
    <w:tblPr/>
    <w:tblStylePr w:type="band1Horz">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5B9BD5" w:themeColor="accent1" w:sz="4" w:space="0"/>
          <w:right w:val="none" w:color="000000" w:sz="4" w:space="0"/>
        </w:tcBorders>
      </w:tcPr>
    </w:tblStylePr>
    <w:tblStylePr w:type="lastCol">
      <w:rPr>
        <w:b/>
        <w:color w:val="404040"/>
      </w:rPr>
    </w:tblStylePr>
    <w:tblStylePr w:type="lastRow">
      <w:rPr>
        <w:b/>
        <w:color w:val="404040"/>
      </w:rPr>
      <w:tcPr>
        <w:tcBorders>
          <w:top w:val="single" w:color="5B9BD5" w:themeColor="accent1" w:sz="4" w:space="0"/>
          <w:left w:val="none" w:color="000000" w:sz="4" w:space="0"/>
          <w:bottom w:val="none" w:color="000000" w:sz="4" w:space="0"/>
          <w:right w:val="none" w:color="000000" w:sz="4" w:space="0"/>
        </w:tcBorders>
      </w:tcPr>
    </w:tblStylePr>
  </w:style>
  <w:style w:type="table" w:styleId="857" w:customStyle="1">
    <w:name w:val="List Table 1 Light - Accent 2"/>
    <w:basedOn w:val="707"/>
    <w:uiPriority w:val="99"/>
    <w:qFormat/>
    <w:tblPr/>
    <w:tblStylePr w:type="band1Horz">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ED7D31" w:themeColor="accent2" w:sz="4" w:space="0"/>
          <w:right w:val="none" w:color="000000" w:sz="4" w:space="0"/>
        </w:tcBorders>
      </w:tcPr>
    </w:tblStylePr>
    <w:tblStylePr w:type="lastCol">
      <w:rPr>
        <w:b/>
        <w:color w:val="404040"/>
      </w:rPr>
    </w:tblStylePr>
    <w:tblStylePr w:type="lastRow">
      <w:rPr>
        <w:b/>
        <w:color w:val="404040"/>
      </w:rPr>
      <w:tcPr>
        <w:tcBorders>
          <w:top w:val="single" w:color="ED7D31" w:themeColor="accent2" w:sz="4" w:space="0"/>
          <w:left w:val="none" w:color="000000" w:sz="4" w:space="0"/>
          <w:bottom w:val="none" w:color="000000" w:sz="4" w:space="0"/>
          <w:right w:val="none" w:color="000000" w:sz="4" w:space="0"/>
        </w:tcBorders>
      </w:tcPr>
    </w:tblStylePr>
  </w:style>
  <w:style w:type="table" w:styleId="858" w:customStyle="1">
    <w:name w:val="List Table 1 Light - Accent 3"/>
    <w:basedOn w:val="707"/>
    <w:uiPriority w:val="99"/>
    <w:qFormat/>
    <w:tblPr/>
    <w:tblStylePr w:type="band1Horz">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A5A5A5" w:themeColor="accent3" w:sz="4" w:space="0"/>
          <w:right w:val="none" w:color="000000" w:sz="4" w:space="0"/>
        </w:tcBorders>
      </w:tcPr>
    </w:tblStylePr>
    <w:tblStylePr w:type="lastCol">
      <w:rPr>
        <w:b/>
        <w:color w:val="404040"/>
      </w:rPr>
    </w:tblStylePr>
    <w:tblStylePr w:type="lastRow">
      <w:rPr>
        <w:b/>
        <w:color w:val="404040"/>
      </w:rPr>
      <w:tcPr>
        <w:tcBorders>
          <w:top w:val="single" w:color="A5A5A5" w:themeColor="accent3" w:sz="4" w:space="0"/>
          <w:left w:val="none" w:color="000000" w:sz="4" w:space="0"/>
          <w:bottom w:val="none" w:color="000000" w:sz="4" w:space="0"/>
          <w:right w:val="none" w:color="000000" w:sz="4" w:space="0"/>
        </w:tcBorders>
      </w:tcPr>
    </w:tblStylePr>
  </w:style>
  <w:style w:type="table" w:styleId="859" w:customStyle="1">
    <w:name w:val="List Table 1 Light - Accent 4"/>
    <w:basedOn w:val="707"/>
    <w:uiPriority w:val="99"/>
    <w:qFormat/>
    <w:tblPr/>
    <w:tblStylePr w:type="band1Horz">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FC000" w:themeColor="accent4" w:sz="4" w:space="0"/>
          <w:right w:val="none" w:color="000000" w:sz="4" w:space="0"/>
        </w:tcBorders>
      </w:tcPr>
    </w:tblStylePr>
    <w:tblStylePr w:type="lastCol">
      <w:rPr>
        <w:b/>
        <w:color w:val="404040"/>
      </w:rPr>
    </w:tblStylePr>
    <w:tblStylePr w:type="lastRow">
      <w:rPr>
        <w:b/>
        <w:color w:val="404040"/>
      </w:rPr>
      <w:tcPr>
        <w:tcBorders>
          <w:top w:val="single" w:color="FFC000" w:themeColor="accent4" w:sz="4" w:space="0"/>
          <w:left w:val="none" w:color="000000" w:sz="4" w:space="0"/>
          <w:bottom w:val="none" w:color="000000" w:sz="4" w:space="0"/>
          <w:right w:val="none" w:color="000000" w:sz="4" w:space="0"/>
        </w:tcBorders>
      </w:tcPr>
    </w:tblStylePr>
  </w:style>
  <w:style w:type="table" w:styleId="860" w:customStyle="1">
    <w:name w:val="List Table 1 Light - Accent 5"/>
    <w:basedOn w:val="707"/>
    <w:uiPriority w:val="99"/>
    <w:qFormat/>
    <w:tblPr/>
    <w:tblStylePr w:type="band1Horz">
      <w:tcPr>
        <w:shd w:val="clear" w:color="d0dbf0" w:themeColor="accent5" w:themeTint="40" w:fill="d0dbf0" w:themeFill="accent5" w:themeFillTint="40"/>
      </w:tcPr>
    </w:tblStylePr>
    <w:tblStylePr w:type="band1Vert">
      <w:tcPr>
        <w:shd w:val="clear" w:color="d0dbf0" w:themeColor="accent5" w:themeTint="40" w:fill="d0db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472C4" w:themeColor="accent5" w:sz="4" w:space="0"/>
          <w:right w:val="none" w:color="000000" w:sz="4" w:space="0"/>
        </w:tcBorders>
      </w:tcPr>
    </w:tblStylePr>
    <w:tblStylePr w:type="lastCol">
      <w:rPr>
        <w:b/>
        <w:color w:val="404040"/>
      </w:rPr>
    </w:tblStylePr>
    <w:tblStylePr w:type="lastRow">
      <w:rPr>
        <w:b/>
        <w:color w:val="404040"/>
      </w:rPr>
      <w:tcPr>
        <w:tcBorders>
          <w:top w:val="single" w:color="4472C4" w:themeColor="accent5" w:sz="4" w:space="0"/>
          <w:left w:val="none" w:color="000000" w:sz="4" w:space="0"/>
          <w:bottom w:val="none" w:color="000000" w:sz="4" w:space="0"/>
          <w:right w:val="none" w:color="000000" w:sz="4" w:space="0"/>
        </w:tcBorders>
      </w:tcPr>
    </w:tblStylePr>
  </w:style>
  <w:style w:type="table" w:styleId="861" w:customStyle="1">
    <w:name w:val="List Table 1 Light - Accent 6"/>
    <w:basedOn w:val="707"/>
    <w:uiPriority w:val="99"/>
    <w:qFormat/>
    <w:tblPr/>
    <w:tblStylePr w:type="band1Horz">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70AD47" w:themeColor="accent6" w:sz="4" w:space="0"/>
          <w:right w:val="none" w:color="000000" w:sz="4" w:space="0"/>
        </w:tcBorders>
      </w:tcPr>
    </w:tblStylePr>
    <w:tblStylePr w:type="lastCol">
      <w:rPr>
        <w:b/>
        <w:color w:val="404040"/>
      </w:rPr>
    </w:tblStylePr>
    <w:tblStylePr w:type="lastRow">
      <w:rPr>
        <w:b/>
        <w:color w:val="404040"/>
      </w:rPr>
      <w:tcPr>
        <w:tcBorders>
          <w:top w:val="single" w:color="70AD47" w:themeColor="accent6" w:sz="4" w:space="0"/>
          <w:left w:val="none" w:color="000000" w:sz="4" w:space="0"/>
          <w:bottom w:val="none" w:color="000000" w:sz="4" w:space="0"/>
          <w:right w:val="none" w:color="000000" w:sz="4" w:space="0"/>
        </w:tcBorders>
      </w:tcPr>
    </w:tblStylePr>
  </w:style>
  <w:style w:type="table" w:styleId="862" w:customStyle="1">
    <w:name w:val="清单表 21"/>
    <w:basedOn w:val="707"/>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63" w:customStyle="1">
    <w:name w:val="List Table 2 - Accent 1"/>
    <w:basedOn w:val="707"/>
    <w:uiPriority w:val="99"/>
    <w:qFormat/>
    <w:tblPr>
      <w:tblBorders>
        <w:top w:val="single" w:color="A2C6E7" w:themeColor="accent1" w:themeTint="90" w:sz="4" w:space="0"/>
        <w:bottom w:val="single" w:color="A2C6E7" w:themeColor="accent1" w:themeTint="90" w:sz="4" w:space="0"/>
        <w:insideH w:val="single" w:color="A2C6E7" w:themeColor="accent1" w:themeTint="90" w:sz="4" w:space="0"/>
      </w:tblBorders>
    </w:tblPr>
    <w:tblStylePr w:type="band1Horz">
      <w:rPr>
        <w:rFonts w:ascii="Arial" w:hAnsi="Arial"/>
        <w:color w:val="404040"/>
        <w:sz w:val="22"/>
      </w:rPr>
      <w:tcPr>
        <w:shd w:val="clear" w:color="d5e5f4" w:themeColor="accent1" w:themeTint="40" w:fill="d5e5f4" w:themeFill="accent1" w:themeFillTint="40"/>
      </w:tcPr>
    </w:tblStylePr>
    <w:tblStylePr w:type="band1Vert">
      <w:rPr>
        <w:rFonts w:ascii="Arial" w:hAnsi="Arial"/>
        <w:color w:val="404040"/>
        <w:sz w:val="22"/>
      </w:rPr>
      <w:tcPr>
        <w:shd w:val="clear" w:color="d5e5f4" w:themeColor="accent1" w:themeTint="40" w:fill="d5e5f4"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2C6E7" w:themeColor="accent1" w:themeTint="90" w:sz="4" w:space="0"/>
          <w:left w:val="none" w:color="000000" w:sz="4" w:space="0"/>
          <w:bottom w:val="single" w:color="A2C6E7"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2C6E7" w:themeColor="accent1" w:themeTint="90" w:sz="4" w:space="0"/>
          <w:left w:val="none" w:color="000000" w:sz="4" w:space="0"/>
          <w:bottom w:val="single" w:color="A2C6E7" w:themeColor="accent1" w:themeTint="90" w:sz="4" w:space="0"/>
          <w:right w:val="none" w:color="000000" w:sz="4" w:space="0"/>
        </w:tcBorders>
      </w:tcPr>
    </w:tblStylePr>
  </w:style>
  <w:style w:type="table" w:styleId="864" w:customStyle="1">
    <w:name w:val="List Table 2 - Accent 2"/>
    <w:basedOn w:val="707"/>
    <w:uiPriority w:val="99"/>
    <w:qFormat/>
    <w:tblPr>
      <w:tblBorders>
        <w:top w:val="single" w:color="F4B58A" w:themeColor="accent2" w:themeTint="90" w:sz="4" w:space="0"/>
        <w:bottom w:val="single" w:color="F4B58A" w:themeColor="accent2" w:themeTint="90" w:sz="4" w:space="0"/>
        <w:insideH w:val="single" w:color="F4B58A" w:themeColor="accent2" w:themeTint="90" w:sz="4" w:space="0"/>
      </w:tblBorders>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style>
  <w:style w:type="table" w:styleId="865" w:customStyle="1">
    <w:name w:val="List Table 2 - Accent 3"/>
    <w:basedOn w:val="707"/>
    <w:uiPriority w:val="99"/>
    <w:qFormat/>
    <w:tblPr>
      <w:tblBorders>
        <w:top w:val="single" w:color="CCCCCC" w:themeColor="accent3" w:themeTint="90" w:sz="4" w:space="0"/>
        <w:bottom w:val="single" w:color="CCCCCC" w:themeColor="accent3" w:themeTint="90" w:sz="4" w:space="0"/>
        <w:insideH w:val="single" w:color="CCCCCC" w:themeColor="accent3" w:themeTint="90" w:sz="4" w:space="0"/>
      </w:tblBorders>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style>
  <w:style w:type="table" w:styleId="866" w:customStyle="1">
    <w:name w:val="List Table 2 - Accent 4"/>
    <w:basedOn w:val="707"/>
    <w:uiPriority w:val="99"/>
    <w:qFormat/>
    <w:tblPr>
      <w:tblBorders>
        <w:top w:val="single" w:color="FFDB6E" w:themeColor="accent4" w:themeTint="90" w:sz="4" w:space="0"/>
        <w:bottom w:val="single" w:color="FFDB6E" w:themeColor="accent4" w:themeTint="90" w:sz="4" w:space="0"/>
        <w:insideH w:val="single" w:color="FFDB6E" w:themeColor="accent4" w:themeTint="90" w:sz="4" w:space="0"/>
      </w:tblBorders>
    </w:tblPr>
    <w:tblStylePr w:type="band1Horz">
      <w:rPr>
        <w:rFonts w:ascii="Arial" w:hAnsi="Arial"/>
        <w:color w:val="404040"/>
        <w:sz w:val="22"/>
      </w:rPr>
      <w:tcPr>
        <w:shd w:val="clear" w:color="ffefbe" w:themeColor="accent4" w:themeTint="40" w:fill="ffefbe" w:themeFill="accent4" w:themeFillTint="40"/>
      </w:tcPr>
    </w:tblStylePr>
    <w:tblStylePr w:type="band1Vert">
      <w:rPr>
        <w:rFonts w:ascii="Arial" w:hAnsi="Arial"/>
        <w:color w:val="404040"/>
        <w:sz w:val="22"/>
      </w:rPr>
      <w:tcPr>
        <w:shd w:val="clear" w:color="ffefbe" w:themeColor="accent4" w:themeTint="40" w:fill="ffefbe"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FDB6E" w:themeColor="accent4" w:themeTint="90" w:sz="4" w:space="0"/>
          <w:left w:val="none" w:color="000000" w:sz="4" w:space="0"/>
          <w:bottom w:val="single" w:color="FFDB6E"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FDB6E" w:themeColor="accent4" w:themeTint="90" w:sz="4" w:space="0"/>
          <w:left w:val="none" w:color="000000" w:sz="4" w:space="0"/>
          <w:bottom w:val="single" w:color="FFDB6E" w:themeColor="accent4" w:themeTint="90" w:sz="4" w:space="0"/>
          <w:right w:val="none" w:color="000000" w:sz="4" w:space="0"/>
        </w:tcBorders>
      </w:tcPr>
    </w:tblStylePr>
  </w:style>
  <w:style w:type="table" w:styleId="867" w:customStyle="1">
    <w:name w:val="List Table 2 - Accent 5"/>
    <w:basedOn w:val="707"/>
    <w:uiPriority w:val="99"/>
    <w:qFormat/>
    <w:tblPr>
      <w:tblBorders>
        <w:top w:val="single" w:color="95AFDD" w:themeColor="accent5" w:themeTint="90" w:sz="4" w:space="0"/>
        <w:bottom w:val="single" w:color="95AFDD" w:themeColor="accent5" w:themeTint="90" w:sz="4" w:space="0"/>
        <w:insideH w:val="single" w:color="95AFDD" w:themeColor="accent5" w:themeTint="90" w:sz="4" w:space="0"/>
      </w:tblBorders>
    </w:tblPr>
    <w:tblStylePr w:type="band1Horz">
      <w:rPr>
        <w:rFonts w:ascii="Arial" w:hAnsi="Arial"/>
        <w:color w:val="404040"/>
        <w:sz w:val="22"/>
      </w:rPr>
      <w:tcPr>
        <w:shd w:val="clear" w:color="d0dbf0" w:themeColor="accent5" w:themeTint="40" w:fill="d0dbf0" w:themeFill="accent5" w:themeFillTint="40"/>
      </w:tcPr>
    </w:tblStylePr>
    <w:tblStylePr w:type="band1Vert">
      <w:rPr>
        <w:rFonts w:ascii="Arial" w:hAnsi="Arial"/>
        <w:color w:val="404040"/>
        <w:sz w:val="22"/>
      </w:rPr>
      <w:tcPr>
        <w:shd w:val="clear" w:color="d0dbf0" w:themeColor="accent5" w:themeTint="40" w:fill="d0db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5AFDD" w:themeColor="accent5" w:themeTint="90" w:sz="4" w:space="0"/>
          <w:left w:val="none" w:color="000000" w:sz="4" w:space="0"/>
          <w:bottom w:val="single" w:color="95AFDD"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5AFDD" w:themeColor="accent5" w:themeTint="90" w:sz="4" w:space="0"/>
          <w:left w:val="none" w:color="000000" w:sz="4" w:space="0"/>
          <w:bottom w:val="single" w:color="95AFDD" w:themeColor="accent5" w:themeTint="90" w:sz="4" w:space="0"/>
          <w:right w:val="none" w:color="000000" w:sz="4" w:space="0"/>
        </w:tcBorders>
      </w:tcPr>
    </w:tblStylePr>
  </w:style>
  <w:style w:type="table" w:styleId="868" w:customStyle="1">
    <w:name w:val="List Table 2 - Accent 6"/>
    <w:basedOn w:val="707"/>
    <w:uiPriority w:val="99"/>
    <w:qFormat/>
    <w:tblPr>
      <w:tblBorders>
        <w:top w:val="single" w:color="ADD394" w:themeColor="accent6" w:themeTint="90" w:sz="4" w:space="0"/>
        <w:bottom w:val="single" w:color="ADD394" w:themeColor="accent6" w:themeTint="90" w:sz="4" w:space="0"/>
        <w:insideH w:val="single" w:color="ADD394" w:themeColor="accent6" w:themeTint="90" w:sz="4" w:space="0"/>
      </w:tblBorders>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style>
  <w:style w:type="table" w:styleId="869" w:customStyle="1">
    <w:name w:val="清单表 31"/>
    <w:basedOn w:val="707"/>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70" w:customStyle="1">
    <w:name w:val="List Table 3 - Accent 1"/>
    <w:basedOn w:val="707"/>
    <w:uiPriority w:val="99"/>
    <w:qFormat/>
    <w:tblPr>
      <w:tblBorders>
        <w:top w:val="single" w:color="5B9BD5" w:themeColor="accent1" w:sz="4" w:space="0"/>
        <w:left w:val="single" w:color="5B9BD5" w:themeColor="accent1" w:sz="4" w:space="0"/>
        <w:bottom w:val="single" w:color="5B9BD5" w:themeColor="accent1" w:sz="4" w:space="0"/>
        <w:right w:val="single" w:color="5B9BD5" w:themeColor="accent1" w:sz="4" w:space="0"/>
      </w:tblBorders>
    </w:tblPr>
    <w:tblStylePr w:type="band1Horz">
      <w:rPr>
        <w:rFonts w:ascii="Arial" w:hAnsi="Arial"/>
        <w:color w:val="404040"/>
        <w:sz w:val="22"/>
      </w:rPr>
      <w:tcPr>
        <w:tcBorders>
          <w:top w:val="single" w:color="5B9BD5" w:themeColor="accent1" w:sz="4" w:space="0"/>
          <w:bottom w:val="single" w:color="5B9BD5" w:themeColor="accent1" w:sz="4" w:space="0"/>
        </w:tcBorders>
      </w:tcPr>
    </w:tblStylePr>
    <w:tblStylePr w:type="band1Vert">
      <w:rPr>
        <w:rFonts w:ascii="Arial" w:hAnsi="Arial"/>
        <w:color w:val="404040"/>
        <w:sz w:val="22"/>
      </w:rPr>
      <w:tcPr>
        <w:tcBorders>
          <w:left w:val="single" w:color="5B9BD5" w:themeColor="accent1" w:sz="4" w:space="0"/>
          <w:right w:val="single" w:color="5B9BD5" w:themeColor="accent1" w:sz="4" w:space="0"/>
        </w:tcBorders>
      </w:tcPr>
    </w:tblStylePr>
    <w:tblStylePr w:type="firstCol">
      <w:rPr>
        <w:b/>
        <w:color w:val="404040"/>
      </w:rPr>
    </w:tblStylePr>
    <w:tblStylePr w:type="firstRow">
      <w:rPr>
        <w:rFonts w:ascii="Arial" w:hAnsi="Arial"/>
        <w:b/>
        <w:color w:val="ffffff"/>
        <w:sz w:val="22"/>
      </w:rPr>
      <w:tcPr>
        <w:shd w:val="clear" w:color="5b9bd5" w:themeColor="accent1" w:fill="5b9bd5" w:themeFill="accent1"/>
      </w:tcPr>
    </w:tblStylePr>
    <w:tblStylePr w:type="lastCol">
      <w:rPr>
        <w:b/>
        <w:color w:val="404040"/>
      </w:rPr>
    </w:tblStylePr>
    <w:tblStylePr w:type="lastRow">
      <w:rPr>
        <w:b/>
        <w:color w:val="404040"/>
      </w:rPr>
    </w:tblStylePr>
  </w:style>
  <w:style w:type="table" w:styleId="871" w:customStyle="1">
    <w:name w:val="List Table 3 - Accent 2"/>
    <w:basedOn w:val="707"/>
    <w:uiPriority w:val="99"/>
    <w:qFormat/>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blBorders>
    </w:tblPr>
    <w:tblStylePr w:type="band1Horz">
      <w:rPr>
        <w:rFonts w:ascii="Arial" w:hAnsi="Arial"/>
        <w:color w:val="404040"/>
        <w:sz w:val="22"/>
      </w:rPr>
      <w:tcPr>
        <w:tcBorders>
          <w:top w:val="single" w:color="F4B285" w:themeColor="accent2" w:themeTint="97" w:sz="4" w:space="0"/>
          <w:bottom w:val="single" w:color="F4B285" w:themeColor="accent2" w:themeTint="97" w:sz="4" w:space="0"/>
        </w:tcBorders>
      </w:tcPr>
    </w:tblStylePr>
    <w:tblStylePr w:type="band1Vert">
      <w:rPr>
        <w:rFonts w:ascii="Arial" w:hAnsi="Arial"/>
        <w:color w:val="404040"/>
        <w:sz w:val="22"/>
      </w:rPr>
      <w:tcPr>
        <w:tcBorders>
          <w:left w:val="single" w:color="F4B285" w:themeColor="accent2" w:themeTint="97" w:sz="4" w:space="0"/>
          <w:right w:val="single" w:color="F4B285" w:themeColor="accent2" w:themeTint="97" w:sz="4" w:space="0"/>
        </w:tcBorders>
      </w:tcPr>
    </w:tblStylePr>
    <w:tblStylePr w:type="firstCol">
      <w:rPr>
        <w:b/>
        <w:color w:val="404040"/>
      </w:rPr>
    </w:tblStylePr>
    <w:tblStylePr w:type="firstRow">
      <w:rPr>
        <w:rFonts w:ascii="Arial" w:hAnsi="Arial"/>
        <w:b/>
        <w:color w:val="ffffff"/>
        <w:sz w:val="22"/>
      </w:rPr>
      <w:tcPr>
        <w:shd w:val="clear" w:color="f4b285" w:themeColor="accent2" w:themeTint="97" w:fill="f4b285" w:themeFill="accent2" w:themeFillTint="97"/>
      </w:tcPr>
    </w:tblStylePr>
    <w:tblStylePr w:type="lastCol">
      <w:rPr>
        <w:b/>
        <w:color w:val="404040"/>
      </w:rPr>
    </w:tblStylePr>
    <w:tblStylePr w:type="lastRow">
      <w:rPr>
        <w:b/>
        <w:color w:val="404040"/>
      </w:rPr>
    </w:tblStylePr>
  </w:style>
  <w:style w:type="table" w:styleId="872" w:customStyle="1">
    <w:name w:val="List Table 3 - Accent 3"/>
    <w:basedOn w:val="707"/>
    <w:uiPriority w:val="99"/>
    <w:qFormat/>
    <w:tblPr>
      <w:tblBorders>
        <w:top w:val="single" w:color="C9C9C9" w:themeColor="accent3" w:themeTint="98" w:sz="4" w:space="0"/>
        <w:left w:val="single" w:color="C9C9C9" w:themeColor="accent3" w:themeTint="98" w:sz="4" w:space="0"/>
        <w:bottom w:val="single" w:color="C9C9C9" w:themeColor="accent3" w:themeTint="98" w:sz="4" w:space="0"/>
        <w:right w:val="single" w:color="C9C9C9" w:themeColor="accent3" w:themeTint="98" w:sz="4" w:space="0"/>
      </w:tblBorders>
    </w:tblPr>
    <w:tblStylePr w:type="band1Horz">
      <w:rPr>
        <w:rFonts w:ascii="Arial" w:hAnsi="Arial"/>
        <w:color w:val="404040"/>
        <w:sz w:val="22"/>
      </w:rPr>
      <w:tcPr>
        <w:tcBorders>
          <w:top w:val="single" w:color="C9C9C9" w:themeColor="accent3" w:themeTint="98" w:sz="4" w:space="0"/>
          <w:bottom w:val="single" w:color="C9C9C9" w:themeColor="accent3" w:themeTint="98" w:sz="4" w:space="0"/>
        </w:tcBorders>
      </w:tcPr>
    </w:tblStylePr>
    <w:tblStylePr w:type="band1Vert">
      <w:rPr>
        <w:rFonts w:ascii="Arial" w:hAnsi="Arial"/>
        <w:color w:val="404040"/>
        <w:sz w:val="22"/>
      </w:rPr>
      <w:tcPr>
        <w:tcBorders>
          <w:left w:val="single" w:color="C9C9C9" w:themeColor="accent3" w:themeTint="98" w:sz="4" w:space="0"/>
          <w:right w:val="single" w:color="C9C9C9" w:themeColor="accent3" w:themeTint="98" w:sz="4" w:space="0"/>
        </w:tcBorders>
      </w:tcPr>
    </w:tblStylePr>
    <w:tblStylePr w:type="firstCol">
      <w:rPr>
        <w:b/>
        <w:color w:val="404040"/>
      </w:rPr>
    </w:tblStylePr>
    <w:tblStylePr w:type="firstRow">
      <w:rPr>
        <w:rFonts w:ascii="Arial" w:hAnsi="Arial"/>
        <w:b/>
        <w:color w:val="ffffff"/>
        <w:sz w:val="22"/>
      </w:rPr>
      <w:tcPr>
        <w:shd w:val="clear" w:color="c9c9c9" w:themeColor="accent3" w:themeTint="98" w:fill="c9c9c9" w:themeFill="accent3" w:themeFillTint="98"/>
      </w:tcPr>
    </w:tblStylePr>
    <w:tblStylePr w:type="lastCol">
      <w:rPr>
        <w:b/>
        <w:color w:val="404040"/>
      </w:rPr>
    </w:tblStylePr>
    <w:tblStylePr w:type="lastRow">
      <w:rPr>
        <w:b/>
        <w:color w:val="404040"/>
      </w:rPr>
    </w:tblStylePr>
  </w:style>
  <w:style w:type="table" w:styleId="873" w:customStyle="1">
    <w:name w:val="List Table 3 - Accent 4"/>
    <w:basedOn w:val="707"/>
    <w:uiPriority w:val="99"/>
    <w:qFormat/>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blBorders>
    </w:tblPr>
    <w:tblStylePr w:type="band1Horz">
      <w:rPr>
        <w:rFonts w:ascii="Arial" w:hAnsi="Arial"/>
        <w:color w:val="404040"/>
        <w:sz w:val="22"/>
      </w:rPr>
      <w:tcPr>
        <w:tcBorders>
          <w:top w:val="single" w:color="FFD864" w:themeColor="accent4" w:themeTint="9A" w:sz="4" w:space="0"/>
          <w:bottom w:val="single" w:color="FFD864" w:themeColor="accent4" w:themeTint="9A" w:sz="4" w:space="0"/>
        </w:tcBorders>
      </w:tcPr>
    </w:tblStylePr>
    <w:tblStylePr w:type="band1Vert">
      <w:rPr>
        <w:rFonts w:ascii="Arial" w:hAnsi="Arial"/>
        <w:color w:val="404040"/>
        <w:sz w:val="22"/>
      </w:rPr>
      <w:tcPr>
        <w:tcBorders>
          <w:left w:val="single" w:color="FFD864" w:themeColor="accent4" w:themeTint="9A" w:sz="4" w:space="0"/>
          <w:right w:val="single" w:color="FFD864" w:themeColor="accent4" w:themeTint="9A" w:sz="4" w:space="0"/>
        </w:tcBorders>
      </w:tcPr>
    </w:tblStylePr>
    <w:tblStylePr w:type="firstCol">
      <w:rPr>
        <w:b/>
        <w:color w:val="404040"/>
      </w:rPr>
    </w:tblStylePr>
    <w:tblStylePr w:type="firstRow">
      <w:rPr>
        <w:rFonts w:ascii="Arial" w:hAnsi="Arial"/>
        <w:b/>
        <w:color w:val="ffffff"/>
        <w:sz w:val="22"/>
      </w:rPr>
      <w:tcPr>
        <w:shd w:val="clear" w:color="ffd864" w:themeColor="accent4" w:themeTint="9A" w:fill="ffd864" w:themeFill="accent4" w:themeFillTint="9A"/>
      </w:tcPr>
    </w:tblStylePr>
    <w:tblStylePr w:type="lastCol">
      <w:rPr>
        <w:b/>
        <w:color w:val="404040"/>
      </w:rPr>
    </w:tblStylePr>
    <w:tblStylePr w:type="lastRow">
      <w:rPr>
        <w:b/>
        <w:color w:val="404040"/>
      </w:rPr>
    </w:tblStylePr>
  </w:style>
  <w:style w:type="table" w:styleId="874" w:customStyle="1">
    <w:name w:val="List Table 3 - Accent 5"/>
    <w:basedOn w:val="707"/>
    <w:uiPriority w:val="99"/>
    <w:qFormat/>
    <w:tblPr>
      <w:tblBorders>
        <w:top w:val="single" w:color="8EA9DB" w:themeColor="accent5" w:themeTint="9A" w:sz="4" w:space="0"/>
        <w:left w:val="single" w:color="8EA9DB" w:themeColor="accent5" w:themeTint="9A" w:sz="4" w:space="0"/>
        <w:bottom w:val="single" w:color="8EA9DB" w:themeColor="accent5" w:themeTint="9A" w:sz="4" w:space="0"/>
        <w:right w:val="single" w:color="8EA9DB" w:themeColor="accent5" w:themeTint="9A" w:sz="4" w:space="0"/>
      </w:tblBorders>
    </w:tblPr>
    <w:tblStylePr w:type="band1Horz">
      <w:rPr>
        <w:rFonts w:ascii="Arial" w:hAnsi="Arial"/>
        <w:color w:val="404040"/>
        <w:sz w:val="22"/>
      </w:rPr>
      <w:tcPr>
        <w:tcBorders>
          <w:top w:val="single" w:color="8EA9DB" w:themeColor="accent5" w:themeTint="9A" w:sz="4" w:space="0"/>
          <w:bottom w:val="single" w:color="8EA9DB" w:themeColor="accent5" w:themeTint="9A" w:sz="4" w:space="0"/>
        </w:tcBorders>
      </w:tcPr>
    </w:tblStylePr>
    <w:tblStylePr w:type="band1Vert">
      <w:rPr>
        <w:rFonts w:ascii="Arial" w:hAnsi="Arial"/>
        <w:color w:val="404040"/>
        <w:sz w:val="22"/>
      </w:rPr>
      <w:tcPr>
        <w:tcBorders>
          <w:left w:val="single" w:color="8EA9DB" w:themeColor="accent5" w:themeTint="9A" w:sz="4" w:space="0"/>
          <w:right w:val="single" w:color="8EA9DB" w:themeColor="accent5" w:themeTint="9A" w:sz="4" w:space="0"/>
        </w:tcBorders>
      </w:tcPr>
    </w:tblStylePr>
    <w:tblStylePr w:type="firstCol">
      <w:rPr>
        <w:b/>
        <w:color w:val="404040"/>
      </w:rPr>
    </w:tblStylePr>
    <w:tblStylePr w:type="firstRow">
      <w:rPr>
        <w:rFonts w:ascii="Arial" w:hAnsi="Arial"/>
        <w:b/>
        <w:color w:val="ffffff"/>
        <w:sz w:val="22"/>
      </w:rPr>
      <w:tcPr>
        <w:shd w:val="clear" w:color="8ea9db" w:themeColor="accent5" w:themeTint="9A" w:fill="8ea9db" w:themeFill="accent5" w:themeFillTint="9A"/>
      </w:tcPr>
    </w:tblStylePr>
    <w:tblStylePr w:type="lastCol">
      <w:rPr>
        <w:b/>
        <w:color w:val="404040"/>
      </w:rPr>
    </w:tblStylePr>
    <w:tblStylePr w:type="lastRow">
      <w:rPr>
        <w:b/>
        <w:color w:val="404040"/>
      </w:rPr>
    </w:tblStylePr>
  </w:style>
  <w:style w:type="table" w:styleId="875" w:customStyle="1">
    <w:name w:val="List Table 3 - Accent 6"/>
    <w:basedOn w:val="707"/>
    <w:uiPriority w:val="99"/>
    <w:qFormat/>
    <w:tblPr>
      <w:tblBorders>
        <w:top w:val="single" w:color="A9D08E" w:themeColor="accent6" w:themeTint="98" w:sz="4" w:space="0"/>
        <w:left w:val="single" w:color="A9D08E" w:themeColor="accent6" w:themeTint="98" w:sz="4" w:space="0"/>
        <w:bottom w:val="single" w:color="A9D08E" w:themeColor="accent6" w:themeTint="98" w:sz="4" w:space="0"/>
        <w:right w:val="single" w:color="A9D08E" w:themeColor="accent6" w:themeTint="98" w:sz="4" w:space="0"/>
      </w:tblBorders>
    </w:tblPr>
    <w:tblStylePr w:type="band1Horz">
      <w:rPr>
        <w:rFonts w:ascii="Arial" w:hAnsi="Arial"/>
        <w:color w:val="404040"/>
        <w:sz w:val="22"/>
      </w:rPr>
      <w:tcPr>
        <w:tcBorders>
          <w:top w:val="single" w:color="A9D08E" w:themeColor="accent6" w:themeTint="98" w:sz="4" w:space="0"/>
          <w:bottom w:val="single" w:color="A9D08E" w:themeColor="accent6" w:themeTint="98" w:sz="4" w:space="0"/>
        </w:tcBorders>
      </w:tcPr>
    </w:tblStylePr>
    <w:tblStylePr w:type="band1Vert">
      <w:rPr>
        <w:rFonts w:ascii="Arial" w:hAnsi="Arial"/>
        <w:color w:val="404040"/>
        <w:sz w:val="22"/>
      </w:rPr>
      <w:tcPr>
        <w:tcBorders>
          <w:left w:val="single" w:color="A9D08E" w:themeColor="accent6" w:themeTint="98" w:sz="4" w:space="0"/>
          <w:right w:val="single" w:color="A9D08E" w:themeColor="accent6" w:themeTint="98" w:sz="4" w:space="0"/>
        </w:tcBorders>
      </w:tcPr>
    </w:tblStylePr>
    <w:tblStylePr w:type="firstCol">
      <w:rPr>
        <w:b/>
        <w:color w:val="404040"/>
      </w:rPr>
    </w:tblStylePr>
    <w:tblStylePr w:type="firstRow">
      <w:rPr>
        <w:rFonts w:ascii="Arial" w:hAnsi="Arial"/>
        <w:b/>
        <w:color w:val="ffffff"/>
        <w:sz w:val="22"/>
      </w:rPr>
      <w:tcPr>
        <w:shd w:val="clear" w:color="a9d08e" w:themeColor="accent6" w:themeTint="98" w:fill="a9d08e" w:themeFill="accent6" w:themeFillTint="98"/>
      </w:tcPr>
    </w:tblStylePr>
    <w:tblStylePr w:type="lastCol">
      <w:rPr>
        <w:b/>
        <w:color w:val="404040"/>
      </w:rPr>
    </w:tblStylePr>
    <w:tblStylePr w:type="lastRow">
      <w:rPr>
        <w:b/>
        <w:color w:val="404040"/>
      </w:rPr>
    </w:tblStylePr>
  </w:style>
  <w:style w:type="table" w:styleId="876" w:customStyle="1">
    <w:name w:val="清单表 41"/>
    <w:basedOn w:val="707"/>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77" w:customStyle="1">
    <w:name w:val="List Table 4 - Accent 1"/>
    <w:basedOn w:val="707"/>
    <w:uiPriority w:val="99"/>
    <w:qFormat/>
    <w:tblPr>
      <w:tblBorders>
        <w:top w:val="single" w:color="A2C6E7" w:themeColor="accent1" w:themeTint="90" w:sz="4" w:space="0"/>
        <w:left w:val="single" w:color="A2C6E7" w:themeColor="accent1" w:themeTint="90" w:sz="4" w:space="0"/>
        <w:bottom w:val="single" w:color="A2C6E7" w:themeColor="accent1" w:themeTint="90" w:sz="4" w:space="0"/>
        <w:right w:val="single" w:color="A2C6E7" w:themeColor="accent1" w:themeTint="90" w:sz="4" w:space="0"/>
        <w:insideH w:val="single" w:color="A2C6E7" w:themeColor="accent1" w:themeTint="90" w:sz="4" w:space="0"/>
      </w:tblBorders>
    </w:tblPr>
    <w:tblStylePr w:type="band1Horz">
      <w:rPr>
        <w:rFonts w:ascii="Arial" w:hAnsi="Arial"/>
        <w:color w:val="404040"/>
        <w:sz w:val="22"/>
      </w:rPr>
      <w:tcPr>
        <w:shd w:val="clear" w:color="d5e5f4" w:themeColor="accent1" w:themeTint="40" w:fill="d5e5f4" w:themeFill="accent1" w:themeFillTint="40"/>
      </w:tcPr>
    </w:tblStylePr>
    <w:tblStylePr w:type="band1Vert">
      <w:rPr>
        <w:rFonts w:ascii="Arial" w:hAnsi="Arial"/>
        <w:color w:val="404040"/>
        <w:sz w:val="22"/>
      </w:rPr>
      <w:tcPr>
        <w:shd w:val="clear" w:color="d5e5f4" w:themeColor="accent1" w:themeTint="40" w:fill="d5e5f4" w:themeFill="accent1" w:themeFillTint="40"/>
      </w:tcPr>
    </w:tblStylePr>
    <w:tblStylePr w:type="firstCol">
      <w:rPr>
        <w:b/>
        <w:color w:val="404040"/>
      </w:rPr>
    </w:tblStylePr>
    <w:tblStylePr w:type="firstRow">
      <w:rPr>
        <w:rFonts w:ascii="Arial" w:hAnsi="Arial"/>
        <w:b/>
        <w:color w:val="ffffff"/>
        <w:sz w:val="22"/>
      </w:rPr>
      <w:tcPr>
        <w:shd w:val="clear" w:color="5b9bd5" w:themeColor="accent1" w:fill="5b9bd5" w:themeFill="accent1"/>
      </w:tcPr>
    </w:tblStylePr>
    <w:tblStylePr w:type="lastCol">
      <w:rPr>
        <w:b/>
        <w:color w:val="404040"/>
      </w:rPr>
    </w:tblStylePr>
    <w:tblStylePr w:type="lastRow">
      <w:rPr>
        <w:b/>
        <w:color w:val="404040"/>
      </w:rPr>
    </w:tblStylePr>
  </w:style>
  <w:style w:type="table" w:styleId="878" w:customStyle="1">
    <w:name w:val="List Table 4 - Accent 2"/>
    <w:basedOn w:val="707"/>
    <w:uiPriority w:val="99"/>
    <w:qFormat/>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tblBorders>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ed7d31" w:themeColor="accent2" w:fill="ed7d31" w:themeFill="accent2"/>
      </w:tcPr>
    </w:tblStylePr>
    <w:tblStylePr w:type="lastCol">
      <w:rPr>
        <w:b/>
        <w:color w:val="404040"/>
      </w:rPr>
    </w:tblStylePr>
    <w:tblStylePr w:type="lastRow">
      <w:rPr>
        <w:b/>
        <w:color w:val="404040"/>
      </w:rPr>
    </w:tblStylePr>
  </w:style>
  <w:style w:type="table" w:styleId="879" w:customStyle="1">
    <w:name w:val="List Table 4 - Accent 3"/>
    <w:basedOn w:val="707"/>
    <w:uiPriority w:val="99"/>
    <w:qFormat/>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tblBorders>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a5a5a5" w:themeColor="accent3" w:fill="a5a5a5" w:themeFill="accent3"/>
      </w:tcPr>
    </w:tblStylePr>
    <w:tblStylePr w:type="lastCol">
      <w:rPr>
        <w:b/>
        <w:color w:val="404040"/>
      </w:rPr>
    </w:tblStylePr>
    <w:tblStylePr w:type="lastRow">
      <w:rPr>
        <w:b/>
        <w:color w:val="404040"/>
      </w:rPr>
    </w:tblStylePr>
  </w:style>
  <w:style w:type="table" w:styleId="880" w:customStyle="1">
    <w:name w:val="List Table 4 - Accent 4"/>
    <w:basedOn w:val="707"/>
    <w:uiPriority w:val="99"/>
    <w:qFormat/>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tblBorders>
    </w:tblPr>
    <w:tblStylePr w:type="band1Horz">
      <w:rPr>
        <w:rFonts w:ascii="Arial" w:hAnsi="Arial"/>
        <w:color w:val="404040"/>
        <w:sz w:val="22"/>
      </w:rPr>
      <w:tcPr>
        <w:shd w:val="clear" w:color="ffefbe" w:themeColor="accent4" w:themeTint="40" w:fill="ffefbe" w:themeFill="accent4" w:themeFillTint="40"/>
      </w:tcPr>
    </w:tblStylePr>
    <w:tblStylePr w:type="band1Vert">
      <w:rPr>
        <w:rFonts w:ascii="Arial" w:hAnsi="Arial"/>
        <w:color w:val="404040"/>
        <w:sz w:val="22"/>
      </w:rPr>
      <w:tcPr>
        <w:shd w:val="clear" w:color="ffefbe" w:themeColor="accent4" w:themeTint="40" w:fill="ffefbe" w:themeFill="accent4" w:themeFillTint="40"/>
      </w:tcPr>
    </w:tblStylePr>
    <w:tblStylePr w:type="firstCol">
      <w:rPr>
        <w:b/>
        <w:color w:val="404040"/>
      </w:rPr>
    </w:tblStylePr>
    <w:tblStylePr w:type="firstRow">
      <w:rPr>
        <w:rFonts w:ascii="Arial" w:hAnsi="Arial"/>
        <w:b/>
        <w:color w:val="ffffff"/>
        <w:sz w:val="22"/>
      </w:rPr>
      <w:tcPr>
        <w:shd w:val="clear" w:color="ffc000" w:themeColor="accent4" w:fill="ffc000" w:themeFill="accent4"/>
      </w:tcPr>
    </w:tblStylePr>
    <w:tblStylePr w:type="lastCol">
      <w:rPr>
        <w:b/>
        <w:color w:val="404040"/>
      </w:rPr>
    </w:tblStylePr>
    <w:tblStylePr w:type="lastRow">
      <w:rPr>
        <w:b/>
        <w:color w:val="404040"/>
      </w:rPr>
    </w:tblStylePr>
  </w:style>
  <w:style w:type="table" w:styleId="881" w:customStyle="1">
    <w:name w:val="List Table 4 - Accent 5"/>
    <w:basedOn w:val="707"/>
    <w:uiPriority w:val="99"/>
    <w:qFormat/>
    <w:tblPr>
      <w:tblBorders>
        <w:top w:val="single" w:color="95AFDD" w:themeColor="accent5" w:themeTint="90" w:sz="4" w:space="0"/>
        <w:left w:val="single" w:color="95AFDD" w:themeColor="accent5" w:themeTint="90" w:sz="4" w:space="0"/>
        <w:bottom w:val="single" w:color="95AFDD" w:themeColor="accent5" w:themeTint="90" w:sz="4" w:space="0"/>
        <w:right w:val="single" w:color="95AFDD" w:themeColor="accent5" w:themeTint="90" w:sz="4" w:space="0"/>
        <w:insideH w:val="single" w:color="95AFDD" w:themeColor="accent5" w:themeTint="90" w:sz="4" w:space="0"/>
      </w:tblBorders>
    </w:tblPr>
    <w:tblStylePr w:type="band1Horz">
      <w:rPr>
        <w:rFonts w:ascii="Arial" w:hAnsi="Arial"/>
        <w:color w:val="404040"/>
        <w:sz w:val="22"/>
      </w:rPr>
      <w:tcPr>
        <w:shd w:val="clear" w:color="d0dbf0" w:themeColor="accent5" w:themeTint="40" w:fill="d0dbf0" w:themeFill="accent5" w:themeFillTint="40"/>
      </w:tcPr>
    </w:tblStylePr>
    <w:tblStylePr w:type="band1Vert">
      <w:rPr>
        <w:rFonts w:ascii="Arial" w:hAnsi="Arial"/>
        <w:color w:val="404040"/>
        <w:sz w:val="22"/>
      </w:rPr>
      <w:tcPr>
        <w:shd w:val="clear" w:color="d0dbf0" w:themeColor="accent5" w:themeTint="40" w:fill="d0dbf0" w:themeFill="accent5" w:themeFillTint="40"/>
      </w:tcPr>
    </w:tblStylePr>
    <w:tblStylePr w:type="firstCol">
      <w:rPr>
        <w:b/>
        <w:color w:val="404040"/>
      </w:rPr>
    </w:tblStylePr>
    <w:tblStylePr w:type="firstRow">
      <w:rPr>
        <w:rFonts w:ascii="Arial" w:hAnsi="Arial"/>
        <w:b/>
        <w:color w:val="ffffff"/>
        <w:sz w:val="22"/>
      </w:rPr>
      <w:tcPr>
        <w:shd w:val="clear" w:color="4472c4" w:themeColor="accent5" w:fill="4472c4" w:themeFill="accent5"/>
      </w:tcPr>
    </w:tblStylePr>
    <w:tblStylePr w:type="lastCol">
      <w:rPr>
        <w:b/>
        <w:color w:val="404040"/>
      </w:rPr>
    </w:tblStylePr>
    <w:tblStylePr w:type="lastRow">
      <w:rPr>
        <w:b/>
        <w:color w:val="404040"/>
      </w:rPr>
    </w:tblStylePr>
  </w:style>
  <w:style w:type="table" w:styleId="882" w:customStyle="1">
    <w:name w:val="List Table 4 - Accent 6"/>
    <w:basedOn w:val="707"/>
    <w:uiPriority w:val="99"/>
    <w:qFormat/>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tblBorders>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b/>
        <w:color w:val="404040"/>
      </w:rPr>
    </w:tblStylePr>
    <w:tblStylePr w:type="firstRow">
      <w:rPr>
        <w:rFonts w:ascii="Arial" w:hAnsi="Arial"/>
        <w:b/>
        <w:color w:val="ffffff"/>
        <w:sz w:val="22"/>
      </w:rPr>
      <w:tcPr>
        <w:shd w:val="clear" w:color="70ad47" w:themeColor="accent6" w:fill="70ad47" w:themeFill="accent6"/>
      </w:tcPr>
    </w:tblStylePr>
    <w:tblStylePr w:type="lastCol">
      <w:rPr>
        <w:b/>
        <w:color w:val="404040"/>
      </w:rPr>
    </w:tblStylePr>
    <w:tblStylePr w:type="lastRow">
      <w:rPr>
        <w:b/>
        <w:color w:val="404040"/>
      </w:rPr>
    </w:tblStylePr>
  </w:style>
  <w:style w:type="table" w:styleId="883" w:customStyle="1">
    <w:name w:val="清单表 5 深色1"/>
    <w:basedOn w:val="707"/>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84" w:customStyle="1">
    <w:name w:val="List Table 5 Dark - Accent 1"/>
    <w:basedOn w:val="707"/>
    <w:uiPriority w:val="99"/>
    <w:qFormat/>
    <w:tblPr>
      <w:tblBorders>
        <w:top w:val="single" w:color="5B9BD5" w:themeColor="accent1" w:sz="32" w:space="0"/>
        <w:left w:val="single" w:color="5B9BD5" w:themeColor="accent1" w:sz="32" w:space="0"/>
        <w:bottom w:val="single" w:color="5B9BD5" w:themeColor="accent1" w:sz="32" w:space="0"/>
        <w:right w:val="single" w:color="5B9BD5" w:themeColor="accent1" w:sz="32" w:space="0"/>
      </w:tblBorders>
    </w:tblPr>
    <w:tblStylePr w:type="band1Horz">
      <w:tcPr>
        <w:shd w:val="clear" w:color="5b9bd5" w:themeColor="accent1" w:fill="5b9bd5" w:themeFill="accent1"/>
        <w:tcBorders>
          <w:top w:val="single" w:color="FFFFFF" w:themeColor="light1" w:sz="4" w:space="0"/>
          <w:bottom w:val="single" w:color="FFFFFF" w:themeColor="light1" w:sz="4" w:space="0"/>
        </w:tcBorders>
      </w:tcPr>
    </w:tblStylePr>
    <w:tblStylePr w:type="band1Vert">
      <w:tcPr>
        <w:shd w:val="clear" w:color="5b9bd5" w:themeColor="accent1" w:fill="5b9bd5" w:themeFill="accent1"/>
        <w:tcBorders>
          <w:left w:val="single" w:color="FFFFFF" w:themeColor="light1" w:sz="4" w:space="0"/>
          <w:right w:val="single" w:color="FFFFFF" w:themeColor="light1" w:sz="4" w:space="0"/>
        </w:tcBorders>
      </w:tcPr>
    </w:tblStylePr>
    <w:tblStylePr w:type="band2Horz">
      <w:tcPr>
        <w:shd w:val="clear" w:color="5b9bd5" w:themeColor="accent1" w:fill="5b9bd5"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5B9BD5"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5b9bd5" w:themeColor="accent1" w:fill="5b9bd5" w:themeFill="accent1"/>
        <w:tcBorders>
          <w:top w:val="single" w:color="5B9BD5" w:themeColor="accent1" w:sz="32" w:space="0"/>
          <w:bottom w:val="single" w:color="FFFFFF" w:themeColor="light1" w:sz="12" w:space="0"/>
        </w:tcBorders>
      </w:tcPr>
    </w:tblStylePr>
    <w:tblStylePr w:type="lastCol">
      <w:tcPr>
        <w:tcBorders>
          <w:left w:val="single" w:color="FFFFFF" w:themeColor="light1" w:sz="4" w:space="0"/>
          <w:right w:val="single" w:color="5B9BD5"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85" w:customStyle="1">
    <w:name w:val="List Table 5 Dark - Accent 2"/>
    <w:basedOn w:val="707"/>
    <w:uiPriority w:val="99"/>
    <w:qFormat/>
    <w:tblPr>
      <w:tblBorders>
        <w:top w:val="single" w:color="F4B285" w:themeColor="accent2" w:themeTint="97" w:sz="32" w:space="0"/>
        <w:left w:val="single" w:color="F4B285" w:themeColor="accent2" w:themeTint="97" w:sz="32" w:space="0"/>
        <w:bottom w:val="single" w:color="F4B285" w:themeColor="accent2" w:themeTint="97" w:sz="32" w:space="0"/>
        <w:right w:val="single" w:color="F4B285" w:themeColor="accent2" w:themeTint="97" w:sz="32" w:space="0"/>
      </w:tblBorders>
    </w:tblPr>
    <w:tblStylePr w:type="band1Horz">
      <w:tcPr>
        <w:shd w:val="clear" w:color="f4b285" w:themeColor="accent2" w:themeTint="97" w:fill="f4b285" w:themeFill="accent2" w:themeFillTint="97"/>
        <w:tcBorders>
          <w:top w:val="single" w:color="FFFFFF" w:themeColor="light1" w:sz="4" w:space="0"/>
          <w:bottom w:val="single" w:color="FFFFFF" w:themeColor="light1" w:sz="4" w:space="0"/>
        </w:tcBorders>
      </w:tcPr>
    </w:tblStylePr>
    <w:tblStylePr w:type="band1Vert">
      <w:tcPr>
        <w:shd w:val="clear" w:color="f4b285" w:themeColor="accent2" w:themeTint="97" w:fill="f4b285" w:themeFill="accent2" w:themeFillTint="97"/>
        <w:tcBorders>
          <w:left w:val="single" w:color="FFFFFF" w:themeColor="light1" w:sz="4" w:space="0"/>
          <w:right w:val="single" w:color="FFFFFF" w:themeColor="light1" w:sz="4" w:space="0"/>
        </w:tcBorders>
      </w:tcPr>
    </w:tblStylePr>
    <w:tblStylePr w:type="band2Horz">
      <w:tcPr>
        <w:shd w:val="clear" w:color="f4b285" w:themeColor="accent2" w:themeTint="97" w:fill="f4b28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4B28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4b285" w:themeColor="accent2" w:themeTint="97" w:fill="f4b285" w:themeFill="accent2" w:themeFillTint="97"/>
        <w:tcBorders>
          <w:top w:val="single" w:color="F4B285" w:themeColor="accent2" w:themeTint="97" w:sz="32" w:space="0"/>
          <w:bottom w:val="single" w:color="FFFFFF" w:themeColor="light1" w:sz="12" w:space="0"/>
        </w:tcBorders>
      </w:tcPr>
    </w:tblStylePr>
    <w:tblStylePr w:type="lastCol">
      <w:tcPr>
        <w:tcBorders>
          <w:left w:val="single" w:color="FFFFFF" w:themeColor="light1" w:sz="4" w:space="0"/>
          <w:right w:val="single" w:color="F4B28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86" w:customStyle="1">
    <w:name w:val="List Table 5 Dark - Accent 3"/>
    <w:basedOn w:val="707"/>
    <w:uiPriority w:val="99"/>
    <w:qFormat/>
    <w:tblPr>
      <w:tblBorders>
        <w:top w:val="single" w:color="C9C9C9" w:themeColor="accent3" w:themeTint="98" w:sz="32" w:space="0"/>
        <w:left w:val="single" w:color="C9C9C9" w:themeColor="accent3" w:themeTint="98" w:sz="32" w:space="0"/>
        <w:bottom w:val="single" w:color="C9C9C9" w:themeColor="accent3" w:themeTint="98" w:sz="32" w:space="0"/>
        <w:right w:val="single" w:color="C9C9C9" w:themeColor="accent3" w:themeTint="98" w:sz="32" w:space="0"/>
      </w:tblBorders>
    </w:tblPr>
    <w:tblStylePr w:type="band1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1Vert">
      <w:tcPr>
        <w:shd w:val="clear" w:color="c9c9c9" w:themeColor="accent3" w:themeTint="98" w:fill="c9c9c9" w:themeFill="accent3" w:themeFillTint="98"/>
        <w:tcBorders>
          <w:left w:val="single" w:color="FFFFFF" w:themeColor="light1" w:sz="4" w:space="0"/>
          <w:right w:val="single" w:color="FFFFFF" w:themeColor="light1" w:sz="4" w:space="0"/>
        </w:tcBorders>
      </w:tcPr>
    </w:tblStylePr>
    <w:tblStylePr w:type="band2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9C9C9"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9c9c9" w:themeColor="accent3" w:themeTint="98" w:fill="c9c9c9" w:themeFill="accent3" w:themeFillTint="98"/>
        <w:tcBorders>
          <w:top w:val="single" w:color="C9C9C9" w:themeColor="accent3" w:themeTint="98" w:sz="32" w:space="0"/>
          <w:bottom w:val="single" w:color="FFFFFF" w:themeColor="light1" w:sz="12" w:space="0"/>
        </w:tcBorders>
      </w:tcPr>
    </w:tblStylePr>
    <w:tblStylePr w:type="lastCol">
      <w:tcPr>
        <w:tcBorders>
          <w:left w:val="single" w:color="FFFFFF" w:themeColor="light1" w:sz="4" w:space="0"/>
          <w:right w:val="single" w:color="C9C9C9"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87" w:customStyle="1">
    <w:name w:val="List Table 5 Dark - Accent 4"/>
    <w:basedOn w:val="707"/>
    <w:uiPriority w:val="99"/>
    <w:qFormat/>
    <w:tblPr>
      <w:tblBorders>
        <w:top w:val="single" w:color="FFD864" w:themeColor="accent4" w:themeTint="9A" w:sz="32" w:space="0"/>
        <w:left w:val="single" w:color="FFD864" w:themeColor="accent4" w:themeTint="9A" w:sz="32" w:space="0"/>
        <w:bottom w:val="single" w:color="FFD864" w:themeColor="accent4" w:themeTint="9A" w:sz="32" w:space="0"/>
        <w:right w:val="single" w:color="FFD864" w:themeColor="accent4" w:themeTint="9A" w:sz="32" w:space="0"/>
      </w:tblBorders>
    </w:tblPr>
    <w:tblStylePr w:type="band1Horz">
      <w:tcPr>
        <w:shd w:val="clear" w:color="ffd864" w:themeColor="accent4" w:themeTint="9A" w:fill="ffd864" w:themeFill="accent4" w:themeFillTint="9A"/>
        <w:tcBorders>
          <w:top w:val="single" w:color="FFFFFF" w:themeColor="light1" w:sz="4" w:space="0"/>
          <w:bottom w:val="single" w:color="FFFFFF" w:themeColor="light1" w:sz="4" w:space="0"/>
        </w:tcBorders>
      </w:tcPr>
    </w:tblStylePr>
    <w:tblStylePr w:type="band1Vert">
      <w:tcPr>
        <w:shd w:val="clear" w:color="ffd864" w:themeColor="accent4" w:themeTint="9A" w:fill="ffd864" w:themeFill="accent4" w:themeFillTint="9A"/>
        <w:tcBorders>
          <w:left w:val="single" w:color="FFFFFF" w:themeColor="light1" w:sz="4" w:space="0"/>
          <w:right w:val="single" w:color="FFFFFF" w:themeColor="light1" w:sz="4" w:space="0"/>
        </w:tcBorders>
      </w:tcPr>
    </w:tblStylePr>
    <w:tblStylePr w:type="band2Horz">
      <w:tcPr>
        <w:shd w:val="clear" w:color="ffd864" w:themeColor="accent4" w:themeTint="9A" w:fill="ffd864"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FD864"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fd864" w:themeColor="accent4" w:themeTint="9A" w:fill="ffd864" w:themeFill="accent4" w:themeFillTint="9A"/>
        <w:tcBorders>
          <w:top w:val="single" w:color="FFD864" w:themeColor="accent4" w:themeTint="9A" w:sz="32" w:space="0"/>
          <w:bottom w:val="single" w:color="FFFFFF" w:themeColor="light1" w:sz="12" w:space="0"/>
        </w:tcBorders>
      </w:tcPr>
    </w:tblStylePr>
    <w:tblStylePr w:type="lastCol">
      <w:tcPr>
        <w:tcBorders>
          <w:left w:val="single" w:color="FFFFFF" w:themeColor="light1" w:sz="4" w:space="0"/>
          <w:right w:val="single" w:color="FFD864"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88" w:customStyle="1">
    <w:name w:val="List Table 5 Dark - Accent 5"/>
    <w:basedOn w:val="707"/>
    <w:uiPriority w:val="99"/>
    <w:qFormat/>
    <w:tblPr>
      <w:tblBorders>
        <w:top w:val="single" w:color="8EA9DB" w:themeColor="accent5" w:themeTint="9A" w:sz="32" w:space="0"/>
        <w:left w:val="single" w:color="8EA9DB" w:themeColor="accent5" w:themeTint="9A" w:sz="32" w:space="0"/>
        <w:bottom w:val="single" w:color="8EA9DB" w:themeColor="accent5" w:themeTint="9A" w:sz="32" w:space="0"/>
        <w:right w:val="single" w:color="8EA9DB" w:themeColor="accent5" w:themeTint="9A" w:sz="32" w:space="0"/>
      </w:tblBorders>
    </w:tblPr>
    <w:tblStylePr w:type="band1Horz">
      <w:tcPr>
        <w:shd w:val="clear" w:color="8ea9db" w:themeColor="accent5" w:themeTint="9A" w:fill="8ea9db" w:themeFill="accent5" w:themeFillTint="9A"/>
        <w:tcBorders>
          <w:top w:val="single" w:color="FFFFFF" w:themeColor="light1" w:sz="4" w:space="0"/>
          <w:bottom w:val="single" w:color="FFFFFF" w:themeColor="light1" w:sz="4" w:space="0"/>
        </w:tcBorders>
      </w:tcPr>
    </w:tblStylePr>
    <w:tblStylePr w:type="band1Vert">
      <w:tcPr>
        <w:shd w:val="clear" w:color="8ea9db" w:themeColor="accent5" w:themeTint="9A" w:fill="8ea9db" w:themeFill="accent5" w:themeFillTint="9A"/>
        <w:tcBorders>
          <w:left w:val="single" w:color="FFFFFF" w:themeColor="light1" w:sz="4" w:space="0"/>
          <w:right w:val="single" w:color="FFFFFF" w:themeColor="light1" w:sz="4" w:space="0"/>
        </w:tcBorders>
      </w:tcPr>
    </w:tblStylePr>
    <w:tblStylePr w:type="band2Horz">
      <w:tcPr>
        <w:shd w:val="clear" w:color="8ea9db" w:themeColor="accent5" w:themeTint="9A" w:fill="8ea9db"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8EA9DB"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8ea9db" w:themeColor="accent5" w:themeTint="9A" w:fill="8ea9db" w:themeFill="accent5" w:themeFillTint="9A"/>
        <w:tcBorders>
          <w:top w:val="single" w:color="8EA9DB" w:themeColor="accent5" w:themeTint="9A" w:sz="32" w:space="0"/>
          <w:bottom w:val="single" w:color="FFFFFF" w:themeColor="light1" w:sz="12" w:space="0"/>
        </w:tcBorders>
      </w:tcPr>
    </w:tblStylePr>
    <w:tblStylePr w:type="lastCol">
      <w:tcPr>
        <w:tcBorders>
          <w:left w:val="single" w:color="FFFFFF" w:themeColor="light1" w:sz="4" w:space="0"/>
          <w:right w:val="single" w:color="8EA9DB"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89" w:customStyle="1">
    <w:name w:val="List Table 5 Dark - Accent 6"/>
    <w:basedOn w:val="707"/>
    <w:uiPriority w:val="99"/>
    <w:qFormat/>
    <w:tblPr>
      <w:tblBorders>
        <w:top w:val="single" w:color="A9D08E" w:themeColor="accent6" w:themeTint="98" w:sz="32" w:space="0"/>
        <w:left w:val="single" w:color="A9D08E" w:themeColor="accent6" w:themeTint="98" w:sz="32" w:space="0"/>
        <w:bottom w:val="single" w:color="A9D08E" w:themeColor="accent6" w:themeTint="98" w:sz="32" w:space="0"/>
        <w:right w:val="single" w:color="A9D08E" w:themeColor="accent6" w:themeTint="98" w:sz="32" w:space="0"/>
      </w:tblBorders>
    </w:tblPr>
    <w:tblStylePr w:type="band1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1Vert">
      <w:tcPr>
        <w:shd w:val="clear" w:color="a9d08e" w:themeColor="accent6" w:themeTint="98" w:fill="a9d08e" w:themeFill="accent6" w:themeFillTint="98"/>
        <w:tcBorders>
          <w:left w:val="single" w:color="FFFFFF" w:themeColor="light1" w:sz="4" w:space="0"/>
          <w:right w:val="single" w:color="FFFFFF" w:themeColor="light1" w:sz="4" w:space="0"/>
        </w:tcBorders>
      </w:tcPr>
    </w:tblStylePr>
    <w:tblStylePr w:type="band2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A9D08E"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a9d08e" w:themeColor="accent6" w:themeTint="98" w:fill="a9d08e" w:themeFill="accent6" w:themeFillTint="98"/>
        <w:tcBorders>
          <w:top w:val="single" w:color="A9D08E" w:themeColor="accent6" w:themeTint="98" w:sz="32" w:space="0"/>
          <w:bottom w:val="single" w:color="FFFFFF" w:themeColor="light1" w:sz="12" w:space="0"/>
        </w:tcBorders>
      </w:tcPr>
    </w:tblStylePr>
    <w:tblStylePr w:type="lastCol">
      <w:tcPr>
        <w:tcBorders>
          <w:left w:val="single" w:color="FFFFFF" w:themeColor="light1" w:sz="4" w:space="0"/>
          <w:right w:val="single" w:color="A9D08E"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90" w:customStyle="1">
    <w:name w:val="清单表 6 彩色1"/>
    <w:basedOn w:val="707"/>
    <w:uiPriority w:val="99"/>
    <w:qFormat/>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91" w:customStyle="1">
    <w:name w:val="List Table 6 Colorful - Accent 1"/>
    <w:basedOn w:val="707"/>
    <w:uiPriority w:val="99"/>
    <w:qFormat/>
    <w:tblPr>
      <w:tblBorders>
        <w:top w:val="single" w:color="5B9BD5" w:themeColor="accent1" w:sz="4" w:space="0"/>
        <w:bottom w:val="single" w:color="5B9BD5" w:themeColor="accent1" w:sz="4" w:space="0"/>
      </w:tblBorders>
    </w:tblPr>
    <w:tblStylePr w:type="band1Horz">
      <w:rPr>
        <w:rFonts w:ascii="Arial" w:hAnsi="Arial"/>
        <w:color w:val="245b8c" w:themeColor="accent1" w:themeShade="94"/>
        <w:sz w:val="22"/>
      </w:rPr>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band2Horz">
      <w:rPr>
        <w:rFonts w:ascii="Arial" w:hAnsi="Arial"/>
        <w:color w:val="245b8c" w:themeColor="accent1" w:themeShade="94"/>
        <w:sz w:val="22"/>
      </w:rPr>
    </w:tblStylePr>
    <w:tblStylePr w:type="firstCol">
      <w:rPr>
        <w:b/>
        <w:color w:val="245b8c" w:themeColor="accent1" w:themeShade="94"/>
      </w:rPr>
    </w:tblStylePr>
    <w:tblStylePr w:type="firstRow">
      <w:rPr>
        <w:b/>
        <w:color w:val="245b8c" w:themeColor="accent1" w:themeShade="94"/>
      </w:rPr>
      <w:tcPr>
        <w:tcBorders>
          <w:bottom w:val="single" w:color="5B9BD5" w:themeColor="accent1" w:sz="4" w:space="0"/>
        </w:tcBorders>
      </w:tcPr>
    </w:tblStylePr>
    <w:tblStylePr w:type="lastCol">
      <w:rPr>
        <w:b/>
        <w:color w:val="245b8c" w:themeColor="accent1" w:themeShade="94"/>
      </w:rPr>
    </w:tblStylePr>
    <w:tblStylePr w:type="lastRow">
      <w:rPr>
        <w:b/>
        <w:color w:val="245b8c" w:themeColor="accent1" w:themeShade="94"/>
      </w:rPr>
      <w:tcPr>
        <w:tcBorders>
          <w:top w:val="single" w:color="5B9BD5" w:themeColor="accent1" w:sz="4" w:space="0"/>
        </w:tcBorders>
      </w:tcPr>
    </w:tblStylePr>
  </w:style>
  <w:style w:type="table" w:styleId="892" w:customStyle="1">
    <w:name w:val="List Table 6 Colorful - Accent 2"/>
    <w:basedOn w:val="707"/>
    <w:uiPriority w:val="99"/>
    <w:qFormat/>
    <w:tblPr>
      <w:tblBorders>
        <w:top w:val="single" w:color="F4B285" w:themeColor="accent2" w:themeTint="97" w:sz="4" w:space="0"/>
        <w:bottom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b/>
        <w:color w:val="f4b285" w:themeColor="accent2" w:themeTint="96"/>
        <w14:textFill>
          <w14:solidFill>
            <w14:schemeClr w14:val="accent2">
              <w14:lumMod w14:val="59000"/>
              <w14:lumOff w14:val="41000"/>
            </w14:schemeClr>
          </w14:solidFill>
        </w14:textFill>
      </w:rPr>
    </w:tblStylePr>
    <w:tblStylePr w:type="firstRow">
      <w:rPr>
        <w:b/>
        <w:color w:val="f4b285" w:themeColor="accent2" w:themeTint="96"/>
        <w14:textFill>
          <w14:solidFill>
            <w14:schemeClr w14:val="accent2">
              <w14:lumMod w14:val="59000"/>
              <w14:lumOff w14:val="41000"/>
            </w14:schemeClr>
          </w14:solidFill>
        </w14:textFill>
      </w:rPr>
      <w:tcPr>
        <w:tcBorders>
          <w:bottom w:val="single" w:color="F4B285" w:themeColor="accent2" w:themeTint="97" w:sz="4" w:space="0"/>
        </w:tcBorders>
      </w:tcPr>
    </w:tblStylePr>
    <w:tblStylePr w:type="lastCol">
      <w:rPr>
        <w:b/>
        <w:color w:val="f4b285" w:themeColor="accent2" w:themeTint="96"/>
        <w14:textFill>
          <w14:solidFill>
            <w14:schemeClr w14:val="accent2">
              <w14:lumMod w14:val="59000"/>
              <w14:lumOff w14:val="41000"/>
            </w14:schemeClr>
          </w14:solidFill>
        </w14:textFill>
      </w:rPr>
    </w:tblStylePr>
    <w:tblStylePr w:type="lastRow">
      <w:rPr>
        <w:b/>
        <w:color w:val="f4b285" w:themeColor="accent2" w:themeTint="96"/>
        <w14:textFill>
          <w14:solidFill>
            <w14:schemeClr w14:val="accent2">
              <w14:lumMod w14:val="59000"/>
              <w14:lumOff w14:val="41000"/>
            </w14:schemeClr>
          </w14:solidFill>
        </w14:textFill>
      </w:rPr>
      <w:tcPr>
        <w:tcBorders>
          <w:top w:val="single" w:color="F4B285" w:themeColor="accent2" w:themeTint="97" w:sz="4" w:space="0"/>
        </w:tcBorders>
      </w:tcPr>
    </w:tblStylePr>
  </w:style>
  <w:style w:type="table" w:styleId="893" w:customStyle="1">
    <w:name w:val="List Table 6 Colorful - Accent 3"/>
    <w:basedOn w:val="707"/>
    <w:uiPriority w:val="99"/>
    <w:qFormat/>
    <w:tblPr>
      <w:tblBorders>
        <w:top w:val="single" w:color="C9C9C9" w:themeColor="accent3" w:themeTint="98" w:sz="4" w:space="0"/>
        <w:bottom w:val="single" w:color="C9C9C9" w:themeColor="accent3" w:themeTint="98" w:sz="4" w:space="0"/>
      </w:tblBorders>
    </w:tblPr>
    <w:tblStylePr w:type="band1Horz">
      <w:rPr>
        <w:rFonts w:ascii="Arial" w:hAnsi="Arial"/>
        <w:color w:val="c9c9c9" w:themeColor="accent3" w:themeTint="99"/>
        <w:sz w:val="22"/>
        <w14:textFill>
          <w14:solidFill>
            <w14:schemeClr w14:val="accent3">
              <w14:lumMod w14:val="60000"/>
              <w14:lumOff w14:val="40000"/>
            </w14:schemeClr>
          </w14:solidFill>
        </w14:textFill>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tblStylePr>
    <w:tblStylePr w:type="firstCol">
      <w:rPr>
        <w:b/>
        <w:color w:val="c9c9c9" w:themeColor="accent3" w:themeTint="99"/>
        <w14:textFill>
          <w14:solidFill>
            <w14:schemeClr w14:val="accent3">
              <w14:lumMod w14:val="60000"/>
              <w14:lumOff w14:val="40000"/>
            </w14:schemeClr>
          </w14:solidFill>
        </w14:textFill>
      </w:rPr>
    </w:tblStylePr>
    <w:tblStylePr w:type="firstRow">
      <w:rPr>
        <w:b/>
        <w:color w:val="c9c9c9" w:themeColor="accent3" w:themeTint="99"/>
        <w14:textFill>
          <w14:solidFill>
            <w14:schemeClr w14:val="accent3">
              <w14:lumMod w14:val="60000"/>
              <w14:lumOff w14:val="40000"/>
            </w14:schemeClr>
          </w14:solidFill>
        </w14:textFill>
      </w:rPr>
      <w:tcPr>
        <w:tcBorders>
          <w:bottom w:val="single" w:color="C9C9C9" w:themeColor="accent3" w:themeTint="98" w:sz="4" w:space="0"/>
        </w:tcBorders>
      </w:tcPr>
    </w:tblStylePr>
    <w:tblStylePr w:type="lastCol">
      <w:rPr>
        <w:b/>
        <w:color w:val="c9c9c9" w:themeColor="accent3" w:themeTint="99"/>
        <w14:textFill>
          <w14:solidFill>
            <w14:schemeClr w14:val="accent3">
              <w14:lumMod w14:val="60000"/>
              <w14:lumOff w14:val="40000"/>
            </w14:schemeClr>
          </w14:solidFill>
        </w14:textFill>
      </w:rPr>
    </w:tblStylePr>
    <w:tblStylePr w:type="lastRow">
      <w:rPr>
        <w:b/>
        <w:color w:val="c9c9c9" w:themeColor="accent3" w:themeTint="99"/>
        <w14:textFill>
          <w14:solidFill>
            <w14:schemeClr w14:val="accent3">
              <w14:lumMod w14:val="60000"/>
              <w14:lumOff w14:val="40000"/>
            </w14:schemeClr>
          </w14:solidFill>
        </w14:textFill>
      </w:rPr>
      <w:tcPr>
        <w:tcBorders>
          <w:top w:val="single" w:color="C9C9C9" w:themeColor="accent3" w:themeTint="98" w:sz="4" w:space="0"/>
        </w:tcBorders>
      </w:tcPr>
    </w:tblStylePr>
  </w:style>
  <w:style w:type="table" w:styleId="894" w:customStyle="1">
    <w:name w:val="List Table 6 Colorful - Accent 4"/>
    <w:basedOn w:val="707"/>
    <w:uiPriority w:val="99"/>
    <w:qFormat/>
    <w:tblPr>
      <w:tblBorders>
        <w:top w:val="single" w:color="FFD864" w:themeColor="accent4" w:themeTint="9A" w:sz="4" w:space="0"/>
        <w:bottom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b/>
        <w:color w:val="ffd966" w:themeColor="accent4" w:themeTint="99"/>
        <w14:textFill>
          <w14:solidFill>
            <w14:schemeClr w14:val="accent4">
              <w14:lumMod w14:val="60000"/>
              <w14:lumOff w14:val="40000"/>
            </w14:schemeClr>
          </w14:solidFill>
        </w14:textFill>
      </w:rPr>
    </w:tblStylePr>
    <w:tblStylePr w:type="firstRow">
      <w:rPr>
        <w:b/>
        <w:color w:val="ffd966" w:themeColor="accent4" w:themeTint="99"/>
        <w14:textFill>
          <w14:solidFill>
            <w14:schemeClr w14:val="accent4">
              <w14:lumMod w14:val="60000"/>
              <w14:lumOff w14:val="40000"/>
            </w14:schemeClr>
          </w14:solidFill>
        </w14:textFill>
      </w:rPr>
      <w:tcPr>
        <w:tcBorders>
          <w:bottom w:val="single" w:color="FFD864" w:themeColor="accent4" w:themeTint="9A" w:sz="4" w:space="0"/>
        </w:tcBorders>
      </w:tcPr>
    </w:tblStylePr>
    <w:tblStylePr w:type="lastCol">
      <w:rPr>
        <w:b/>
        <w:color w:val="ffd966" w:themeColor="accent4" w:themeTint="99"/>
        <w14:textFill>
          <w14:solidFill>
            <w14:schemeClr w14:val="accent4">
              <w14:lumMod w14:val="60000"/>
              <w14:lumOff w14:val="40000"/>
            </w14:schemeClr>
          </w14:solidFill>
        </w14:textFill>
      </w:rPr>
    </w:tblStylePr>
    <w:tblStylePr w:type="lastRow">
      <w:rPr>
        <w:b/>
        <w:color w:val="ffd966" w:themeColor="accent4" w:themeTint="99"/>
        <w14:textFill>
          <w14:solidFill>
            <w14:schemeClr w14:val="accent4">
              <w14:lumMod w14:val="60000"/>
              <w14:lumOff w14:val="40000"/>
            </w14:schemeClr>
          </w14:solidFill>
        </w14:textFill>
      </w:rPr>
      <w:tcPr>
        <w:tcBorders>
          <w:top w:val="single" w:color="FFD864" w:themeColor="accent4" w:themeTint="9A" w:sz="4" w:space="0"/>
        </w:tcBorders>
      </w:tcPr>
    </w:tblStylePr>
  </w:style>
  <w:style w:type="table" w:styleId="895" w:customStyle="1">
    <w:name w:val="List Table 6 Colorful - Accent 5"/>
    <w:basedOn w:val="707"/>
    <w:uiPriority w:val="99"/>
    <w:qFormat/>
    <w:tblPr>
      <w:tblBorders>
        <w:top w:val="single" w:color="8EA9DB" w:themeColor="accent5" w:themeTint="9A" w:sz="4" w:space="0"/>
        <w:bottom w:val="single" w:color="8EA9DB" w:themeColor="accent5" w:themeTint="9A" w:sz="4" w:space="0"/>
      </w:tblBorders>
    </w:tblPr>
    <w:tblStylePr w:type="band1Horz">
      <w:rPr>
        <w:rFonts w:ascii="Arial" w:hAnsi="Arial"/>
        <w:color w:val="8faadc" w:themeColor="accent5" w:themeTint="99"/>
        <w:sz w:val="22"/>
        <w14:textFill>
          <w14:solidFill>
            <w14:schemeClr w14:val="accent5">
              <w14:lumMod w14:val="60000"/>
              <w14:lumOff w14:val="40000"/>
            </w14:schemeClr>
          </w14:solidFill>
        </w14:textFill>
      </w:rPr>
      <w:tcPr>
        <w:shd w:val="clear" w:color="d0dbf0" w:themeColor="accent5" w:themeTint="40" w:fill="d0dbf0" w:themeFill="accent5" w:themeFillTint="40"/>
      </w:tcPr>
    </w:tblStylePr>
    <w:tblStylePr w:type="band1Vert">
      <w:tcPr>
        <w:shd w:val="clear" w:color="d0dbf0" w:themeColor="accent5" w:themeTint="40" w:fill="d0dbf0" w:themeFill="accent5" w:themeFillTint="40"/>
      </w:tcPr>
    </w:tblStylePr>
    <w:tblStylePr w:type="band2Horz">
      <w:rPr>
        <w:rFonts w:ascii="Arial" w:hAnsi="Arial"/>
        <w:color w:val="8faadc" w:themeColor="accent5" w:themeTint="99"/>
        <w:sz w:val="22"/>
        <w14:textFill>
          <w14:solidFill>
            <w14:schemeClr w14:val="accent5">
              <w14:lumMod w14:val="60000"/>
              <w14:lumOff w14:val="40000"/>
            </w14:schemeClr>
          </w14:solidFill>
        </w14:textFill>
      </w:rPr>
    </w:tblStylePr>
    <w:tblStylePr w:type="firstCol">
      <w:rPr>
        <w:b/>
        <w:color w:val="8faadc" w:themeColor="accent5" w:themeTint="99"/>
        <w14:textFill>
          <w14:solidFill>
            <w14:schemeClr w14:val="accent5">
              <w14:lumMod w14:val="60000"/>
              <w14:lumOff w14:val="40000"/>
            </w14:schemeClr>
          </w14:solidFill>
        </w14:textFill>
      </w:rPr>
    </w:tblStylePr>
    <w:tblStylePr w:type="firstRow">
      <w:rPr>
        <w:b/>
        <w:color w:val="8faadc" w:themeColor="accent5" w:themeTint="99"/>
        <w14:textFill>
          <w14:solidFill>
            <w14:schemeClr w14:val="accent5">
              <w14:lumMod w14:val="60000"/>
              <w14:lumOff w14:val="40000"/>
            </w14:schemeClr>
          </w14:solidFill>
        </w14:textFill>
      </w:rPr>
      <w:tcPr>
        <w:tcBorders>
          <w:bottom w:val="single" w:color="8EA9DB" w:themeColor="accent5" w:themeTint="9A" w:sz="4" w:space="0"/>
        </w:tcBorders>
      </w:tcPr>
    </w:tblStylePr>
    <w:tblStylePr w:type="lastCol">
      <w:rPr>
        <w:b/>
        <w:color w:val="8faadc" w:themeColor="accent5" w:themeTint="99"/>
        <w14:textFill>
          <w14:solidFill>
            <w14:schemeClr w14:val="accent5">
              <w14:lumMod w14:val="60000"/>
              <w14:lumOff w14:val="40000"/>
            </w14:schemeClr>
          </w14:solidFill>
        </w14:textFill>
      </w:rPr>
    </w:tblStylePr>
    <w:tblStylePr w:type="lastRow">
      <w:rPr>
        <w:b/>
        <w:color w:val="8faadc" w:themeColor="accent5" w:themeTint="99"/>
        <w14:textFill>
          <w14:solidFill>
            <w14:schemeClr w14:val="accent5">
              <w14:lumMod w14:val="60000"/>
              <w14:lumOff w14:val="40000"/>
            </w14:schemeClr>
          </w14:solidFill>
        </w14:textFill>
      </w:rPr>
      <w:tcPr>
        <w:tcBorders>
          <w:top w:val="single" w:color="8EA9DB" w:themeColor="accent5" w:themeTint="9A" w:sz="4" w:space="0"/>
        </w:tcBorders>
      </w:tcPr>
    </w:tblStylePr>
  </w:style>
  <w:style w:type="table" w:styleId="896" w:customStyle="1">
    <w:name w:val="List Table 6 Colorful - Accent 6"/>
    <w:basedOn w:val="707"/>
    <w:uiPriority w:val="99"/>
    <w:qFormat/>
    <w:tblPr>
      <w:tblBorders>
        <w:top w:val="single" w:color="A9D08E" w:themeColor="accent6" w:themeTint="98" w:sz="4" w:space="0"/>
        <w:bottom w:val="single" w:color="A9D08E" w:themeColor="accent6" w:themeTint="98" w:sz="4" w:space="0"/>
      </w:tblBorders>
    </w:tblPr>
    <w:tblStylePr w:type="band1Horz">
      <w:rPr>
        <w:rFonts w:ascii="Arial" w:hAnsi="Arial"/>
        <w:color w:val="a9d18e" w:themeColor="accent6" w:themeTint="99"/>
        <w:sz w:val="22"/>
        <w14:textFill>
          <w14:solidFill>
            <w14:schemeClr w14:val="accent6">
              <w14:lumMod w14:val="60000"/>
              <w14:lumOff w14:val="40000"/>
            </w14:schemeClr>
          </w14:solidFill>
        </w14:textFill>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tblStylePr>
    <w:tblStylePr w:type="firstCol">
      <w:rPr>
        <w:b/>
        <w:color w:val="a9d18e" w:themeColor="accent6" w:themeTint="99"/>
        <w14:textFill>
          <w14:solidFill>
            <w14:schemeClr w14:val="accent6">
              <w14:lumMod w14:val="60000"/>
              <w14:lumOff w14:val="40000"/>
            </w14:schemeClr>
          </w14:solidFill>
        </w14:textFill>
      </w:rPr>
    </w:tblStylePr>
    <w:tblStylePr w:type="firstRow">
      <w:rPr>
        <w:b/>
        <w:color w:val="a9d18e" w:themeColor="accent6" w:themeTint="99"/>
        <w14:textFill>
          <w14:solidFill>
            <w14:schemeClr w14:val="accent6">
              <w14:lumMod w14:val="60000"/>
              <w14:lumOff w14:val="40000"/>
            </w14:schemeClr>
          </w14:solidFill>
        </w14:textFill>
      </w:rPr>
      <w:tcPr>
        <w:tcBorders>
          <w:bottom w:val="single" w:color="A9D08E" w:themeColor="accent6" w:themeTint="98" w:sz="4" w:space="0"/>
        </w:tcBorders>
      </w:tcPr>
    </w:tblStylePr>
    <w:tblStylePr w:type="lastCol">
      <w:rPr>
        <w:b/>
        <w:color w:val="a9d18e" w:themeColor="accent6" w:themeTint="99"/>
        <w14:textFill>
          <w14:solidFill>
            <w14:schemeClr w14:val="accent6">
              <w14:lumMod w14:val="60000"/>
              <w14:lumOff w14:val="40000"/>
            </w14:schemeClr>
          </w14:solidFill>
        </w14:textFill>
      </w:rPr>
    </w:tblStylePr>
    <w:tblStylePr w:type="lastRow">
      <w:rPr>
        <w:b/>
        <w:color w:val="a9d18e" w:themeColor="accent6" w:themeTint="99"/>
        <w14:textFill>
          <w14:solidFill>
            <w14:schemeClr w14:val="accent6">
              <w14:lumMod w14:val="60000"/>
              <w14:lumOff w14:val="40000"/>
            </w14:schemeClr>
          </w14:solidFill>
        </w14:textFill>
      </w:rPr>
      <w:tcPr>
        <w:tcBorders>
          <w:top w:val="single" w:color="A9D08E" w:themeColor="accent6" w:themeTint="98" w:sz="4" w:space="0"/>
        </w:tcBorders>
      </w:tcPr>
    </w:tblStylePr>
  </w:style>
  <w:style w:type="table" w:styleId="897" w:customStyle="1">
    <w:name w:val="清单表 7 彩色1"/>
    <w:basedOn w:val="707"/>
    <w:uiPriority w:val="99"/>
    <w:qFormat/>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98" w:customStyle="1">
    <w:name w:val="List Table 7 Colorful - Accent 1"/>
    <w:basedOn w:val="707"/>
    <w:uiPriority w:val="99"/>
    <w:qFormat/>
    <w:tblPr>
      <w:tblBorders>
        <w:right w:val="single" w:color="5B9BD5" w:themeColor="accent1" w:sz="4" w:space="0"/>
      </w:tblBorders>
    </w:tblPr>
    <w:tblStylePr w:type="band1Horz">
      <w:rPr>
        <w:rFonts w:ascii="Arial" w:hAnsi="Arial"/>
        <w:color w:val="245b8c" w:themeColor="accent1" w:themeShade="94"/>
        <w:sz w:val="22"/>
      </w:rPr>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band2Horz">
      <w:rPr>
        <w:rFonts w:ascii="Arial" w:hAnsi="Arial"/>
        <w:color w:val="245b8c" w:themeColor="accent1" w:themeShade="94"/>
        <w:sz w:val="22"/>
      </w:rPr>
    </w:tblStylePr>
    <w:tblStylePr w:type="firstCol">
      <w:rPr>
        <w:rFonts w:ascii="Arial" w:hAnsi="Arial"/>
        <w:i/>
        <w:color w:val="245b8c" w:themeColor="accent1" w:themeShade="94"/>
        <w:sz w:val="22"/>
      </w:rPr>
      <w:pPr>
        <w:jc w:val="right"/>
      </w:pPr>
      <w:tcPr>
        <w:shd w:val="clear" w:color="ffffff" w:fill="auto"/>
        <w:tcBorders>
          <w:top w:val="none" w:color="000000" w:sz="4" w:space="0"/>
          <w:left w:val="none" w:color="000000" w:sz="4" w:space="0"/>
          <w:bottom w:val="none" w:color="000000" w:sz="4" w:space="0"/>
          <w:right w:val="single" w:color="5B9BD5" w:themeColor="accent1" w:sz="4" w:space="0"/>
        </w:tcBorders>
      </w:tcPr>
    </w:tblStylePr>
    <w:tblStylePr w:type="firstRow">
      <w:rPr>
        <w:rFonts w:ascii="Arial" w:hAnsi="Arial"/>
        <w:i/>
        <w:color w:val="245b8c" w:themeColor="accent1" w:themeShade="94"/>
        <w:sz w:val="22"/>
      </w:rPr>
      <w:tcPr>
        <w:shd w:val="clear" w:color="ffffff" w:themeColor="light1" w:fill="ffffff" w:themeFill="light1"/>
        <w:tcBorders>
          <w:top w:val="none" w:color="000000" w:sz="4" w:space="0"/>
          <w:left w:val="none" w:color="000000" w:sz="4" w:space="0"/>
          <w:bottom w:val="single" w:color="5B9BD5" w:themeColor="accent1" w:sz="4" w:space="0"/>
          <w:right w:val="none" w:color="000000" w:sz="4" w:space="0"/>
        </w:tcBorders>
      </w:tcPr>
    </w:tblStylePr>
    <w:tblStylePr w:type="lastCol">
      <w:rPr>
        <w:rFonts w:ascii="Arial" w:hAnsi="Arial"/>
        <w:i/>
        <w:color w:val="245b8c" w:themeColor="accent1" w:themeShade="94"/>
        <w:sz w:val="22"/>
      </w:rPr>
      <w:tcPr>
        <w:shd w:val="clear" w:color="ffffff" w:fill="auto"/>
        <w:tcBorders>
          <w:top w:val="none" w:color="000000" w:sz="4" w:space="0"/>
          <w:left w:val="single" w:color="5B9BD5" w:themeColor="accent1" w:sz="4" w:space="0"/>
          <w:bottom w:val="none" w:color="000000" w:sz="4" w:space="0"/>
          <w:right w:val="none" w:color="000000" w:sz="4" w:space="0"/>
        </w:tcBorders>
      </w:tcPr>
    </w:tblStylePr>
    <w:tblStylePr w:type="lastRow">
      <w:rPr>
        <w:rFonts w:ascii="Arial" w:hAnsi="Arial"/>
        <w:i/>
        <w:color w:val="245b8c" w:themeColor="accent1" w:themeShade="94"/>
        <w:sz w:val="22"/>
      </w:rPr>
      <w:tcPr>
        <w:shd w:val="clear" w:color="ffffff" w:themeColor="light1" w:fill="ffffff" w:themeFill="light1"/>
        <w:tcBorders>
          <w:top w:val="single" w:color="5B9BD5" w:themeColor="accent1" w:sz="4" w:space="0"/>
          <w:left w:val="none" w:color="000000" w:sz="4" w:space="0"/>
          <w:bottom w:val="none" w:color="000000" w:sz="4" w:space="0"/>
          <w:right w:val="none" w:color="000000" w:sz="4" w:space="0"/>
        </w:tcBorders>
      </w:tcPr>
    </w:tblStylePr>
  </w:style>
  <w:style w:type="table" w:styleId="899" w:customStyle="1">
    <w:name w:val="List Table 7 Colorful - Accent 2"/>
    <w:basedOn w:val="707"/>
    <w:uiPriority w:val="99"/>
    <w:qFormat/>
    <w:tblPr>
      <w:tblBorders>
        <w:right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rFonts w:ascii="Arial" w:hAnsi="Arial"/>
        <w:i/>
        <w:color w:val="f4b285"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285" w:themeColor="accent2" w:themeTint="97" w:sz="4" w:space="0"/>
        </w:tcBorders>
      </w:tcPr>
    </w:tblStylePr>
    <w:tblStylePr w:type="firstRow">
      <w:rPr>
        <w:rFonts w:ascii="Arial" w:hAnsi="Arial"/>
        <w:i/>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285" w:themeColor="accent2" w:themeTint="97" w:sz="4" w:space="0"/>
          <w:right w:val="none" w:color="000000" w:sz="4" w:space="0"/>
        </w:tcBorders>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285" w:themeColor="accent2" w:themeTint="97" w:sz="4" w:space="0"/>
          <w:bottom w:val="none" w:color="000000" w:sz="4" w:space="0"/>
          <w:right w:val="none" w:color="000000" w:sz="4" w:space="0"/>
        </w:tcBorders>
      </w:tcPr>
    </w:tblStylePr>
    <w:tblStylePr w:type="lastRow">
      <w:rPr>
        <w:rFonts w:ascii="Arial" w:hAnsi="Arial"/>
        <w:i/>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285" w:themeColor="accent2" w:themeTint="97" w:sz="4" w:space="0"/>
          <w:left w:val="none" w:color="000000" w:sz="4" w:space="0"/>
          <w:bottom w:val="none" w:color="000000" w:sz="4" w:space="0"/>
          <w:right w:val="none" w:color="000000" w:sz="4" w:space="0"/>
        </w:tcBorders>
      </w:tcPr>
    </w:tblStylePr>
  </w:style>
  <w:style w:type="table" w:styleId="900" w:customStyle="1">
    <w:name w:val="List Table 7 Colorful - Accent 3"/>
    <w:basedOn w:val="707"/>
    <w:uiPriority w:val="99"/>
    <w:qFormat/>
    <w:tblPr>
      <w:tblBorders>
        <w:right w:val="single" w:color="C9C9C9" w:themeColor="accent3" w:themeTint="98" w:sz="4" w:space="0"/>
      </w:tblBorders>
    </w:tblPr>
    <w:tblStylePr w:type="band1Horz">
      <w:rPr>
        <w:rFonts w:ascii="Arial" w:hAnsi="Arial"/>
        <w:color w:val="c9c9c9" w:themeColor="accent3" w:themeTint="99"/>
        <w:sz w:val="22"/>
        <w14:textFill>
          <w14:solidFill>
            <w14:schemeClr w14:val="accent3">
              <w14:lumMod w14:val="60000"/>
              <w14:lumOff w14:val="40000"/>
            </w14:schemeClr>
          </w14:solidFill>
        </w14:textFill>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tblStylePr>
    <w:tblStylePr w:type="firstCol">
      <w:rPr>
        <w:rFonts w:ascii="Arial" w:hAnsi="Arial"/>
        <w:i/>
        <w:color w:val="c9c9c9"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9C9C9" w:themeColor="accent3" w:themeTint="98" w:sz="4" w:space="0"/>
        </w:tcBorders>
      </w:tcPr>
    </w:tblStylePr>
    <w:tblStylePr w:type="firstRow">
      <w:rPr>
        <w:rFonts w:ascii="Arial" w:hAnsi="Arial"/>
        <w:i/>
        <w:color w:val="c9c9c9"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9C9C9" w:themeColor="accent3" w:themeTint="98" w:sz="4" w:space="0"/>
          <w:right w:val="none" w:color="000000" w:sz="4" w:space="0"/>
        </w:tcBorders>
      </w:tcPr>
    </w:tblStylePr>
    <w:tblStylePr w:type="lastCol">
      <w:rPr>
        <w:rFonts w:ascii="Arial" w:hAnsi="Arial"/>
        <w:i/>
        <w:color w:val="c9c9c9"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9C9C9" w:themeColor="accent3" w:themeTint="98" w:sz="4" w:space="0"/>
          <w:bottom w:val="none" w:color="000000" w:sz="4" w:space="0"/>
          <w:right w:val="none" w:color="000000" w:sz="4" w:space="0"/>
        </w:tcBorders>
      </w:tcPr>
    </w:tblStylePr>
    <w:tblStylePr w:type="lastRow">
      <w:rPr>
        <w:rFonts w:ascii="Arial" w:hAnsi="Arial"/>
        <w:i/>
        <w:color w:val="c9c9c9"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9C9C9" w:themeColor="accent3" w:themeTint="98" w:sz="4" w:space="0"/>
          <w:left w:val="none" w:color="000000" w:sz="4" w:space="0"/>
          <w:bottom w:val="none" w:color="000000" w:sz="4" w:space="0"/>
          <w:right w:val="none" w:color="000000" w:sz="4" w:space="0"/>
        </w:tcBorders>
      </w:tcPr>
    </w:tblStylePr>
  </w:style>
  <w:style w:type="table" w:styleId="901" w:customStyle="1">
    <w:name w:val="List Table 7 Colorful - Accent 4"/>
    <w:basedOn w:val="707"/>
    <w:uiPriority w:val="99"/>
    <w:qFormat/>
    <w:tblPr>
      <w:tblBorders>
        <w:right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rFonts w:ascii="Arial" w:hAnsi="Arial"/>
        <w:i/>
        <w:color w:val="ffd966"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FD864" w:themeColor="accent4" w:themeTint="9A" w:sz="4" w:space="0"/>
        </w:tcBorders>
      </w:tcPr>
    </w:tblStylePr>
    <w:tblStylePr w:type="firstRow">
      <w:rPr>
        <w:rFonts w:ascii="Arial" w:hAnsi="Arial"/>
        <w:i/>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FD864" w:themeColor="accent4" w:themeTint="9A" w:sz="4" w:space="0"/>
          <w:right w:val="none" w:color="000000" w:sz="4" w:space="0"/>
        </w:tcBorders>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FFD864" w:themeColor="accent4" w:themeTint="9A" w:sz="4" w:space="0"/>
          <w:bottom w:val="none" w:color="000000" w:sz="4" w:space="0"/>
          <w:right w:val="none" w:color="000000" w:sz="4" w:space="0"/>
        </w:tcBorders>
      </w:tcPr>
    </w:tblStylePr>
    <w:tblStylePr w:type="lastRow">
      <w:rPr>
        <w:rFonts w:ascii="Arial" w:hAnsi="Arial"/>
        <w:i/>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FFD864" w:themeColor="accent4" w:themeTint="9A" w:sz="4" w:space="0"/>
          <w:left w:val="none" w:color="000000" w:sz="4" w:space="0"/>
          <w:bottom w:val="none" w:color="000000" w:sz="4" w:space="0"/>
          <w:right w:val="none" w:color="000000" w:sz="4" w:space="0"/>
        </w:tcBorders>
      </w:tcPr>
    </w:tblStylePr>
  </w:style>
  <w:style w:type="table" w:styleId="902" w:customStyle="1">
    <w:name w:val="List Table 7 Colorful - Accent 5"/>
    <w:basedOn w:val="707"/>
    <w:uiPriority w:val="99"/>
    <w:qFormat/>
    <w:tblPr>
      <w:tblBorders>
        <w:right w:val="single" w:color="8EA9DB" w:themeColor="accent5" w:themeTint="9A" w:sz="4" w:space="0"/>
      </w:tblBorders>
    </w:tblPr>
    <w:tblStylePr w:type="band1Horz">
      <w:rPr>
        <w:rFonts w:ascii="Arial" w:hAnsi="Arial"/>
        <w:color w:val="8faadc" w:themeColor="accent5" w:themeTint="99"/>
        <w:sz w:val="22"/>
        <w14:textFill>
          <w14:solidFill>
            <w14:schemeClr w14:val="accent5">
              <w14:lumMod w14:val="60000"/>
              <w14:lumOff w14:val="40000"/>
            </w14:schemeClr>
          </w14:solidFill>
        </w14:textFill>
      </w:rPr>
      <w:tcPr>
        <w:shd w:val="clear" w:color="d0dbf0" w:themeColor="accent5" w:themeTint="40" w:fill="d0dbf0" w:themeFill="accent5" w:themeFillTint="40"/>
      </w:tcPr>
    </w:tblStylePr>
    <w:tblStylePr w:type="band1Vert">
      <w:tcPr>
        <w:shd w:val="clear" w:color="d0dbf0" w:themeColor="accent5" w:themeTint="40" w:fill="d0dbf0" w:themeFill="accent5" w:themeFillTint="40"/>
      </w:tcPr>
    </w:tblStylePr>
    <w:tblStylePr w:type="band2Horz">
      <w:rPr>
        <w:rFonts w:ascii="Arial" w:hAnsi="Arial"/>
        <w:color w:val="8faadc" w:themeColor="accent5" w:themeTint="99"/>
        <w:sz w:val="22"/>
        <w14:textFill>
          <w14:solidFill>
            <w14:schemeClr w14:val="accent5">
              <w14:lumMod w14:val="60000"/>
              <w14:lumOff w14:val="40000"/>
            </w14:schemeClr>
          </w14:solidFill>
        </w14:textFill>
      </w:rPr>
    </w:tblStylePr>
    <w:tblStylePr w:type="firstCol">
      <w:rPr>
        <w:rFonts w:ascii="Arial" w:hAnsi="Arial"/>
        <w:i/>
        <w:color w:val="8faadc"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8EA9DB" w:themeColor="accent5" w:themeTint="9A" w:sz="4" w:space="0"/>
        </w:tcBorders>
      </w:tcPr>
    </w:tblStylePr>
    <w:tblStylePr w:type="firstRow">
      <w:rPr>
        <w:rFonts w:ascii="Arial" w:hAnsi="Arial"/>
        <w:i/>
        <w:color w:val="8faadc"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8EA9DB" w:themeColor="accent5" w:themeTint="9A" w:sz="4" w:space="0"/>
          <w:right w:val="none" w:color="000000" w:sz="4" w:space="0"/>
        </w:tcBorders>
      </w:tcPr>
    </w:tblStylePr>
    <w:tblStylePr w:type="lastCol">
      <w:rPr>
        <w:rFonts w:ascii="Arial" w:hAnsi="Arial"/>
        <w:i/>
        <w:color w:val="8faadc"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8EA9DB" w:themeColor="accent5" w:themeTint="9A" w:sz="4" w:space="0"/>
          <w:bottom w:val="none" w:color="000000" w:sz="4" w:space="0"/>
          <w:right w:val="none" w:color="000000" w:sz="4" w:space="0"/>
        </w:tcBorders>
      </w:tcPr>
    </w:tblStylePr>
    <w:tblStylePr w:type="lastRow">
      <w:rPr>
        <w:rFonts w:ascii="Arial" w:hAnsi="Arial"/>
        <w:i/>
        <w:color w:val="8faadc"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8EA9DB" w:themeColor="accent5" w:themeTint="9A" w:sz="4" w:space="0"/>
          <w:left w:val="none" w:color="000000" w:sz="4" w:space="0"/>
          <w:bottom w:val="none" w:color="000000" w:sz="4" w:space="0"/>
          <w:right w:val="none" w:color="000000" w:sz="4" w:space="0"/>
        </w:tcBorders>
      </w:tcPr>
    </w:tblStylePr>
  </w:style>
  <w:style w:type="table" w:styleId="903" w:customStyle="1">
    <w:name w:val="List Table 7 Colorful - Accent 6"/>
    <w:basedOn w:val="707"/>
    <w:uiPriority w:val="99"/>
    <w:qFormat/>
    <w:tblPr>
      <w:tblBorders>
        <w:right w:val="single" w:color="A9D08E" w:themeColor="accent6" w:themeTint="98" w:sz="4" w:space="0"/>
      </w:tblBorders>
    </w:tblPr>
    <w:tblStylePr w:type="band1Horz">
      <w:rPr>
        <w:rFonts w:ascii="Arial" w:hAnsi="Arial"/>
        <w:color w:val="a9d18e" w:themeColor="accent6" w:themeTint="99"/>
        <w:sz w:val="22"/>
        <w14:textFill>
          <w14:solidFill>
            <w14:schemeClr w14:val="accent6">
              <w14:lumMod w14:val="60000"/>
              <w14:lumOff w14:val="40000"/>
            </w14:schemeClr>
          </w14:solidFill>
        </w14:textFill>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tblStylePr>
    <w:tblStylePr w:type="firstCol">
      <w:rPr>
        <w:rFonts w:ascii="Arial" w:hAnsi="Arial"/>
        <w:i/>
        <w:color w:val="a9d18e"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A9D08E" w:themeColor="accent6" w:themeTint="98" w:sz="4" w:space="0"/>
        </w:tcBorders>
      </w:tcPr>
    </w:tblStylePr>
    <w:tblStylePr w:type="firstRow">
      <w:rPr>
        <w:rFonts w:ascii="Arial" w:hAnsi="Arial"/>
        <w:i/>
        <w:color w:val="a9d18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A9D08E" w:themeColor="accent6" w:themeTint="98" w:sz="4" w:space="0"/>
          <w:right w:val="none" w:color="000000" w:sz="4" w:space="0"/>
        </w:tcBorders>
      </w:tcPr>
    </w:tblStylePr>
    <w:tblStylePr w:type="lastCol">
      <w:rPr>
        <w:rFonts w:ascii="Arial" w:hAnsi="Arial"/>
        <w:i/>
        <w:color w:val="a9d18e"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A9D08E" w:themeColor="accent6" w:themeTint="98" w:sz="4" w:space="0"/>
          <w:bottom w:val="none" w:color="000000" w:sz="4" w:space="0"/>
          <w:right w:val="none" w:color="000000" w:sz="4" w:space="0"/>
        </w:tcBorders>
      </w:tcPr>
    </w:tblStylePr>
    <w:tblStylePr w:type="lastRow">
      <w:rPr>
        <w:rFonts w:ascii="Arial" w:hAnsi="Arial"/>
        <w:i/>
        <w:color w:val="a9d18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A9D08E" w:themeColor="accent6" w:themeTint="98" w:sz="4" w:space="0"/>
          <w:left w:val="none" w:color="000000" w:sz="4" w:space="0"/>
          <w:bottom w:val="none" w:color="000000" w:sz="4" w:space="0"/>
          <w:right w:val="none" w:color="000000" w:sz="4" w:space="0"/>
        </w:tcBorders>
      </w:tcPr>
    </w:tblStylePr>
  </w:style>
  <w:style w:type="table" w:styleId="904" w:customStyle="1">
    <w:name w:val="Lined - Accent"/>
    <w:basedOn w:val="707"/>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05" w:customStyle="1">
    <w:name w:val="Lined - Accent 1"/>
    <w:basedOn w:val="707"/>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bdff1" w:themeColor="accent1" w:themeTint="50" w:fill="cbdff1" w:themeFill="accent1" w:themeFillTint="50"/>
      </w:tcPr>
    </w:tblStylePr>
    <w:tblStylePr w:type="band2Vert">
      <w:rPr>
        <w:rFonts w:ascii="Arial" w:hAnsi="Arial"/>
        <w:color w:val="404040"/>
        <w:sz w:val="22"/>
      </w:rPr>
      <w:tcPr>
        <w:shd w:val="clear" w:color="cbdff1" w:themeColor="accent1" w:themeTint="50" w:fill="cbdff1" w:themeFill="accent1" w:themeFillTint="50"/>
      </w:tcPr>
    </w:tblStylePr>
    <w:tblStylePr w:type="firstCol">
      <w:rPr>
        <w:rFonts w:ascii="Arial" w:hAnsi="Arial"/>
        <w:color w:val="f2f2f2"/>
        <w:sz w:val="22"/>
      </w:rPr>
      <w:tcPr>
        <w:shd w:val="clear" w:color="68a3d8" w:themeColor="accent1" w:themeTint="EA" w:fill="68a3d8" w:themeFill="accent1" w:themeFillTint="EA"/>
      </w:tcPr>
    </w:tblStylePr>
    <w:tblStylePr w:type="firstRow">
      <w:rPr>
        <w:rFonts w:ascii="Arial" w:hAnsi="Arial"/>
        <w:color w:val="f2f2f2"/>
        <w:sz w:val="22"/>
      </w:rPr>
      <w:tcPr>
        <w:shd w:val="clear" w:color="68a3d8" w:themeColor="accent1" w:themeTint="EA" w:fill="68a3d8" w:themeFill="accent1" w:themeFillTint="EA"/>
      </w:tcPr>
    </w:tblStylePr>
    <w:tblStylePr w:type="lastCol">
      <w:rPr>
        <w:rFonts w:ascii="Arial" w:hAnsi="Arial"/>
        <w:color w:val="f2f2f2"/>
        <w:sz w:val="22"/>
      </w:rPr>
      <w:tcPr>
        <w:shd w:val="clear" w:color="68a3d8" w:themeColor="accent1" w:themeTint="EA" w:fill="68a3d8" w:themeFill="accent1" w:themeFillTint="EA"/>
      </w:tcPr>
    </w:tblStylePr>
    <w:tblStylePr w:type="lastRow">
      <w:rPr>
        <w:rFonts w:ascii="Arial" w:hAnsi="Arial"/>
        <w:color w:val="f2f2f2"/>
        <w:sz w:val="22"/>
      </w:rPr>
      <w:tcPr>
        <w:shd w:val="clear" w:color="68a3d8" w:themeColor="accent1" w:themeTint="EA" w:fill="68a3d8" w:themeFill="accent1" w:themeFillTint="EA"/>
      </w:tcPr>
    </w:tblStylePr>
  </w:style>
  <w:style w:type="table" w:styleId="906" w:customStyle="1">
    <w:name w:val="Lined - Accent 2"/>
    <w:basedOn w:val="707"/>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285" w:themeColor="accent2" w:themeTint="97" w:fill="f4b285" w:themeFill="accent2" w:themeFillTint="97"/>
      </w:tcPr>
    </w:tblStylePr>
    <w:tblStylePr w:type="firstRow">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style>
  <w:style w:type="table" w:styleId="907" w:customStyle="1">
    <w:name w:val="Lined - Accent 3"/>
    <w:basedOn w:val="707"/>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908" w:customStyle="1">
    <w:name w:val="Lined - Accent 4"/>
    <w:basedOn w:val="707"/>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tblStylePr w:type="band2Vert">
      <w:rPr>
        <w:rFonts w:ascii="Arial" w:hAnsi="Arial"/>
        <w:color w:val="404040"/>
        <w:sz w:val="22"/>
      </w:rPr>
      <w:tcPr>
        <w:shd w:val="clear" w:color="fef2ca" w:themeColor="accent4" w:themeTint="34" w:fill="fef2ca" w:themeFill="accent4" w:themeFillTint="34"/>
      </w:tcPr>
    </w:tblStylePr>
    <w:tblStylePr w:type="firstCol">
      <w:rPr>
        <w:rFonts w:ascii="Arial" w:hAnsi="Arial"/>
        <w:color w:val="f2f2f2"/>
        <w:sz w:val="22"/>
      </w:rPr>
      <w:tcPr>
        <w:shd w:val="clear" w:color="ffd864" w:themeColor="accent4" w:themeTint="9A" w:fill="ffd864" w:themeFill="accent4" w:themeFillTint="9A"/>
      </w:tcPr>
    </w:tblStylePr>
    <w:tblStylePr w:type="firstRow">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style>
  <w:style w:type="table" w:styleId="909" w:customStyle="1">
    <w:name w:val="Lined - Accent 5"/>
    <w:basedOn w:val="707"/>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8e2f2" w:themeColor="accent5" w:themeTint="34" w:fill="d8e2f2" w:themeFill="accent5" w:themeFillTint="34"/>
      </w:tcPr>
    </w:tblStylePr>
    <w:tblStylePr w:type="band2Vert">
      <w:rPr>
        <w:rFonts w:ascii="Arial" w:hAnsi="Arial"/>
        <w:color w:val="404040"/>
        <w:sz w:val="22"/>
      </w:rPr>
      <w:tcPr>
        <w:shd w:val="clear" w:color="d8e2f2" w:themeColor="accent5" w:themeTint="34" w:fill="d8e2f2" w:themeFill="accent5" w:themeFillTint="34"/>
      </w:tcPr>
    </w:tblStylePr>
    <w:tblStylePr w:type="firstCol">
      <w:rPr>
        <w:rFonts w:ascii="Arial" w:hAnsi="Arial"/>
        <w:color w:val="f2f2f2"/>
        <w:sz w:val="22"/>
      </w:rPr>
      <w:tcPr>
        <w:shd w:val="clear" w:color="4472c4" w:themeColor="accent5" w:fill="4472c4" w:themeFill="accent5"/>
      </w:tcPr>
    </w:tblStylePr>
    <w:tblStylePr w:type="firstRow">
      <w:rPr>
        <w:rFonts w:ascii="Arial" w:hAnsi="Arial"/>
        <w:color w:val="f2f2f2"/>
        <w:sz w:val="22"/>
      </w:rPr>
      <w:tcPr>
        <w:shd w:val="clear" w:color="4472c4" w:themeColor="accent5" w:fill="4472c4" w:themeFill="accent5"/>
      </w:tcPr>
    </w:tblStylePr>
    <w:tblStylePr w:type="lastCol">
      <w:rPr>
        <w:rFonts w:ascii="Arial" w:hAnsi="Arial"/>
        <w:color w:val="f2f2f2"/>
        <w:sz w:val="22"/>
      </w:rPr>
      <w:tcPr>
        <w:shd w:val="clear" w:color="4472c4" w:themeColor="accent5" w:fill="4472c4" w:themeFill="accent5"/>
      </w:tcPr>
    </w:tblStylePr>
    <w:tblStylePr w:type="lastRow">
      <w:rPr>
        <w:rFonts w:ascii="Arial" w:hAnsi="Arial"/>
        <w:color w:val="f2f2f2"/>
        <w:sz w:val="22"/>
      </w:rPr>
      <w:tcPr>
        <w:shd w:val="clear" w:color="4472c4" w:themeColor="accent5" w:fill="4472c4" w:themeFill="accent5"/>
      </w:tcPr>
    </w:tblStylePr>
  </w:style>
  <w:style w:type="table" w:styleId="910" w:customStyle="1">
    <w:name w:val="Lined - Accent 6"/>
    <w:basedOn w:val="707"/>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911" w:customStyle="1">
    <w:name w:val="Bordered &amp; Lined - Accent"/>
    <w:basedOn w:val="707"/>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12" w:customStyle="1">
    <w:name w:val="Bordered &amp; Lined - Accent 1"/>
    <w:basedOn w:val="707"/>
    <w:uiPriority w:val="99"/>
    <w:qFormat/>
    <w:rPr>
      <w:color w:val="404040"/>
    </w:rPr>
    <w:tblPr>
      <w:tblBorders>
        <w:top w:val="single" w:color="245B8D" w:themeColor="accent1" w:themeShade="95" w:sz="4" w:space="0"/>
        <w:left w:val="single" w:color="245B8D" w:themeColor="accent1" w:themeShade="95" w:sz="4" w:space="0"/>
        <w:bottom w:val="single" w:color="245B8D" w:themeColor="accent1" w:themeShade="95" w:sz="4" w:space="0"/>
        <w:right w:val="single" w:color="245B8D" w:themeColor="accent1" w:themeShade="95" w:sz="4" w:space="0"/>
        <w:insideH w:val="single" w:color="245B8D" w:themeColor="accent1" w:themeShade="95" w:sz="4" w:space="0"/>
        <w:insideV w:val="single" w:color="245B8D"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bdff1" w:themeColor="accent1" w:themeTint="50" w:fill="cbdff1" w:themeFill="accent1" w:themeFillTint="50"/>
      </w:tcPr>
    </w:tblStylePr>
    <w:tblStylePr w:type="band2Vert">
      <w:rPr>
        <w:rFonts w:ascii="Arial" w:hAnsi="Arial"/>
        <w:color w:val="404040"/>
        <w:sz w:val="22"/>
      </w:rPr>
      <w:tcPr>
        <w:shd w:val="clear" w:color="cbdff1" w:themeColor="accent1" w:themeTint="50" w:fill="cbdff1" w:themeFill="accent1" w:themeFillTint="50"/>
      </w:tcPr>
    </w:tblStylePr>
    <w:tblStylePr w:type="firstCol">
      <w:rPr>
        <w:rFonts w:ascii="Arial" w:hAnsi="Arial"/>
        <w:color w:val="f2f2f2"/>
        <w:sz w:val="22"/>
      </w:rPr>
      <w:tcPr>
        <w:shd w:val="clear" w:color="68a3d8" w:themeColor="accent1" w:themeTint="EA" w:fill="68a3d8" w:themeFill="accent1" w:themeFillTint="EA"/>
      </w:tcPr>
    </w:tblStylePr>
    <w:tblStylePr w:type="firstRow">
      <w:rPr>
        <w:rFonts w:ascii="Arial" w:hAnsi="Arial"/>
        <w:color w:val="f2f2f2"/>
        <w:sz w:val="22"/>
      </w:rPr>
      <w:tcPr>
        <w:shd w:val="clear" w:color="68a3d8" w:themeColor="accent1" w:themeTint="EA" w:fill="68a3d8" w:themeFill="accent1" w:themeFillTint="EA"/>
      </w:tcPr>
    </w:tblStylePr>
    <w:tblStylePr w:type="lastCol">
      <w:rPr>
        <w:rFonts w:ascii="Arial" w:hAnsi="Arial"/>
        <w:color w:val="f2f2f2"/>
        <w:sz w:val="22"/>
      </w:rPr>
      <w:tcPr>
        <w:shd w:val="clear" w:color="68a3d8" w:themeColor="accent1" w:themeTint="EA" w:fill="68a3d8" w:themeFill="accent1" w:themeFillTint="EA"/>
      </w:tcPr>
    </w:tblStylePr>
    <w:tblStylePr w:type="lastRow">
      <w:rPr>
        <w:rFonts w:ascii="Arial" w:hAnsi="Arial"/>
        <w:color w:val="f2f2f2"/>
        <w:sz w:val="22"/>
      </w:rPr>
      <w:tcPr>
        <w:shd w:val="clear" w:color="68a3d8" w:themeColor="accent1" w:themeTint="EA" w:fill="68a3d8" w:themeFill="accent1" w:themeFillTint="EA"/>
      </w:tcPr>
    </w:tblStylePr>
  </w:style>
  <w:style w:type="table" w:styleId="913" w:customStyle="1">
    <w:name w:val="Bordered &amp; Lined - Accent 2"/>
    <w:basedOn w:val="707"/>
    <w:uiPriority w:val="99"/>
    <w:qFormat/>
    <w:rPr>
      <w:color w:val="404040"/>
    </w:rPr>
    <w:tblPr>
      <w:tblBorders>
        <w:top w:val="single" w:color="99460D" w:themeColor="accent2" w:themeShade="95" w:sz="4" w:space="0"/>
        <w:left w:val="single" w:color="99460D" w:themeColor="accent2" w:themeShade="95" w:sz="4" w:space="0"/>
        <w:bottom w:val="single" w:color="99460D" w:themeColor="accent2" w:themeShade="95" w:sz="4" w:space="0"/>
        <w:right w:val="single" w:color="99460D" w:themeColor="accent2" w:themeShade="95" w:sz="4" w:space="0"/>
        <w:insideH w:val="single" w:color="99460D" w:themeColor="accent2" w:themeShade="95" w:sz="4" w:space="0"/>
        <w:insideV w:val="single" w:color="99460D"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285" w:themeColor="accent2" w:themeTint="97" w:fill="f4b285" w:themeFill="accent2" w:themeFillTint="97"/>
      </w:tcPr>
    </w:tblStylePr>
    <w:tblStylePr w:type="firstRow">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style>
  <w:style w:type="table" w:styleId="914" w:customStyle="1">
    <w:name w:val="Bordered &amp; Lined - Accent 3"/>
    <w:basedOn w:val="707"/>
    <w:uiPriority w:val="99"/>
    <w:qFormat/>
    <w:rPr>
      <w:color w:val="404040"/>
    </w:rPr>
    <w:tblPr>
      <w:tblBorders>
        <w:top w:val="single" w:color="606060" w:themeColor="accent3" w:themeShade="95" w:sz="4" w:space="0"/>
        <w:left w:val="single" w:color="606060" w:themeColor="accent3" w:themeShade="95" w:sz="4" w:space="0"/>
        <w:bottom w:val="single" w:color="606060" w:themeColor="accent3" w:themeShade="95" w:sz="4" w:space="0"/>
        <w:right w:val="single" w:color="606060" w:themeColor="accent3" w:themeShade="95" w:sz="4" w:space="0"/>
        <w:insideH w:val="single" w:color="606060" w:themeColor="accent3" w:themeShade="95" w:sz="4" w:space="0"/>
        <w:insideV w:val="single" w:color="60606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915" w:customStyle="1">
    <w:name w:val="Bordered &amp; Lined - Accent 4"/>
    <w:basedOn w:val="707"/>
    <w:uiPriority w:val="99"/>
    <w:qFormat/>
    <w:rPr>
      <w:color w:val="404040"/>
    </w:rPr>
    <w:tblPr>
      <w:tblBorders>
        <w:top w:val="single" w:color="947000" w:themeColor="accent4" w:themeShade="95" w:sz="4" w:space="0"/>
        <w:left w:val="single" w:color="947000" w:themeColor="accent4" w:themeShade="95" w:sz="4" w:space="0"/>
        <w:bottom w:val="single" w:color="947000" w:themeColor="accent4" w:themeShade="95" w:sz="4" w:space="0"/>
        <w:right w:val="single" w:color="947000" w:themeColor="accent4" w:themeShade="95" w:sz="4" w:space="0"/>
        <w:insideH w:val="single" w:color="947000" w:themeColor="accent4" w:themeShade="95" w:sz="4" w:space="0"/>
        <w:insideV w:val="single" w:color="947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tblStylePr w:type="band2Vert">
      <w:rPr>
        <w:rFonts w:ascii="Arial" w:hAnsi="Arial"/>
        <w:color w:val="404040"/>
        <w:sz w:val="22"/>
      </w:rPr>
      <w:tcPr>
        <w:shd w:val="clear" w:color="fef2ca" w:themeColor="accent4" w:themeTint="34" w:fill="fef2ca" w:themeFill="accent4" w:themeFillTint="34"/>
      </w:tcPr>
    </w:tblStylePr>
    <w:tblStylePr w:type="firstCol">
      <w:rPr>
        <w:rFonts w:ascii="Arial" w:hAnsi="Arial"/>
        <w:color w:val="f2f2f2"/>
        <w:sz w:val="22"/>
      </w:rPr>
      <w:tcPr>
        <w:shd w:val="clear" w:color="ffd864" w:themeColor="accent4" w:themeTint="9A" w:fill="ffd864" w:themeFill="accent4" w:themeFillTint="9A"/>
      </w:tcPr>
    </w:tblStylePr>
    <w:tblStylePr w:type="firstRow">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style>
  <w:style w:type="table" w:styleId="916" w:customStyle="1">
    <w:name w:val="Bordered &amp; Lined - Accent 5"/>
    <w:basedOn w:val="707"/>
    <w:uiPriority w:val="99"/>
    <w:qFormat/>
    <w:rPr>
      <w:color w:val="404040"/>
    </w:rPr>
    <w:tblPr>
      <w:tblBorders>
        <w:top w:val="single" w:color="244175" w:themeColor="accent5" w:themeShade="95" w:sz="4" w:space="0"/>
        <w:left w:val="single" w:color="244175" w:themeColor="accent5" w:themeShade="95" w:sz="4" w:space="0"/>
        <w:bottom w:val="single" w:color="244175" w:themeColor="accent5" w:themeShade="95" w:sz="4" w:space="0"/>
        <w:right w:val="single" w:color="244175" w:themeColor="accent5" w:themeShade="95" w:sz="4" w:space="0"/>
        <w:insideH w:val="single" w:color="244175" w:themeColor="accent5" w:themeShade="95" w:sz="4" w:space="0"/>
        <w:insideV w:val="single" w:color="244175"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8e2f2" w:themeColor="accent5" w:themeTint="34" w:fill="d8e2f2" w:themeFill="accent5" w:themeFillTint="34"/>
      </w:tcPr>
    </w:tblStylePr>
    <w:tblStylePr w:type="band2Vert">
      <w:rPr>
        <w:rFonts w:ascii="Arial" w:hAnsi="Arial"/>
        <w:color w:val="404040"/>
        <w:sz w:val="22"/>
      </w:rPr>
      <w:tcPr>
        <w:shd w:val="clear" w:color="d8e2f2" w:themeColor="accent5" w:themeTint="34" w:fill="d8e2f2" w:themeFill="accent5" w:themeFillTint="34"/>
      </w:tcPr>
    </w:tblStylePr>
    <w:tblStylePr w:type="firstCol">
      <w:rPr>
        <w:rFonts w:ascii="Arial" w:hAnsi="Arial"/>
        <w:color w:val="f2f2f2"/>
        <w:sz w:val="22"/>
      </w:rPr>
      <w:tcPr>
        <w:shd w:val="clear" w:color="4472c4" w:themeColor="accent5" w:fill="4472c4" w:themeFill="accent5"/>
      </w:tcPr>
    </w:tblStylePr>
    <w:tblStylePr w:type="firstRow">
      <w:rPr>
        <w:rFonts w:ascii="Arial" w:hAnsi="Arial"/>
        <w:color w:val="f2f2f2"/>
        <w:sz w:val="22"/>
      </w:rPr>
      <w:tcPr>
        <w:shd w:val="clear" w:color="4472c4" w:themeColor="accent5" w:fill="4472c4" w:themeFill="accent5"/>
      </w:tcPr>
    </w:tblStylePr>
    <w:tblStylePr w:type="lastCol">
      <w:rPr>
        <w:rFonts w:ascii="Arial" w:hAnsi="Arial"/>
        <w:color w:val="f2f2f2"/>
        <w:sz w:val="22"/>
      </w:rPr>
      <w:tcPr>
        <w:shd w:val="clear" w:color="4472c4" w:themeColor="accent5" w:fill="4472c4" w:themeFill="accent5"/>
      </w:tcPr>
    </w:tblStylePr>
    <w:tblStylePr w:type="lastRow">
      <w:rPr>
        <w:rFonts w:ascii="Arial" w:hAnsi="Arial"/>
        <w:color w:val="f2f2f2"/>
        <w:sz w:val="22"/>
      </w:rPr>
      <w:tcPr>
        <w:shd w:val="clear" w:color="4472c4" w:themeColor="accent5" w:fill="4472c4" w:themeFill="accent5"/>
      </w:tcPr>
    </w:tblStylePr>
  </w:style>
  <w:style w:type="table" w:styleId="917" w:customStyle="1">
    <w:name w:val="Bordered &amp; Lined - Accent 6"/>
    <w:basedOn w:val="707"/>
    <w:uiPriority w:val="99"/>
    <w:qFormat/>
    <w:rPr>
      <w:color w:val="404040"/>
    </w:rPr>
    <w:tblPr>
      <w:tblBorders>
        <w:top w:val="single" w:color="416529" w:themeColor="accent6" w:themeShade="95" w:sz="4" w:space="0"/>
        <w:left w:val="single" w:color="416529" w:themeColor="accent6" w:themeShade="95" w:sz="4" w:space="0"/>
        <w:bottom w:val="single" w:color="416529" w:themeColor="accent6" w:themeShade="95" w:sz="4" w:space="0"/>
        <w:right w:val="single" w:color="416529" w:themeColor="accent6" w:themeShade="95" w:sz="4" w:space="0"/>
        <w:insideH w:val="single" w:color="416529" w:themeColor="accent6" w:themeShade="95" w:sz="4" w:space="0"/>
        <w:insideV w:val="single" w:color="416529"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918" w:customStyle="1">
    <w:name w:val="Bordered"/>
    <w:basedOn w:val="707"/>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919" w:customStyle="1">
    <w:name w:val="Bordered - Accent 1"/>
    <w:basedOn w:val="707"/>
    <w:uiPriority w:val="99"/>
    <w:qFormat/>
    <w:tblPr>
      <w:tbl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insideH w:val="single" w:color="BCD6EE" w:themeColor="accent1" w:themeTint="67" w:sz="4" w:space="0"/>
        <w:insideV w:val="single" w:color="BCD6EE" w:themeColor="accent1" w:themeTint="67" w:sz="4" w:space="0"/>
      </w:tblBorders>
    </w:tblPr>
    <w:tblStylePr w:type="band1Horz">
      <w:rPr>
        <w:rFonts w:ascii="Arial" w:hAnsi="Arial"/>
        <w:color w:val="404040"/>
        <w:sz w:val="22"/>
      </w:rPr>
      <w:tcPr>
        <w:tc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5B9BD5" w:themeColor="accent1" w:sz="12" w:space="0"/>
        </w:tcBorders>
      </w:tcPr>
    </w:tblStylePr>
    <w:tblStylePr w:type="lastCol">
      <w:rPr>
        <w:rFonts w:ascii="Arial" w:hAnsi="Arial"/>
        <w:color w:val="404040"/>
        <w:sz w:val="22"/>
      </w:rPr>
      <w:tcPr>
        <w:tcBorders>
          <w:left w:val="single" w:color="5B9BD5" w:themeColor="accent1" w:sz="12" w:space="0"/>
        </w:tcBorders>
      </w:tcPr>
    </w:tblStylePr>
    <w:tblStylePr w:type="lastRow">
      <w:rPr>
        <w:rFonts w:ascii="Arial" w:hAnsi="Arial"/>
        <w:color w:val="404040"/>
        <w:sz w:val="22"/>
      </w:rPr>
      <w:tcPr>
        <w:tcBorders>
          <w:top w:val="single" w:color="5B9BD5" w:themeColor="accent1" w:sz="12" w:space="0"/>
        </w:tcBorders>
      </w:tcPr>
    </w:tblStylePr>
  </w:style>
  <w:style w:type="table" w:styleId="920" w:customStyle="1">
    <w:name w:val="Bordered - Accent 2"/>
    <w:basedOn w:val="707"/>
    <w:uiPriority w:val="99"/>
    <w:qFormat/>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4B285" w:themeColor="accent2" w:themeTint="97" w:sz="12" w:space="0"/>
        </w:tcBorders>
      </w:tcPr>
    </w:tblStylePr>
    <w:tblStylePr w:type="lastCol">
      <w:rPr>
        <w:rFonts w:ascii="Arial" w:hAnsi="Arial"/>
        <w:color w:val="404040"/>
        <w:sz w:val="22"/>
      </w:rPr>
      <w:tcPr>
        <w:tcBorders>
          <w:left w:val="single" w:color="F4B285" w:themeColor="accent2" w:themeTint="97" w:sz="12" w:space="0"/>
        </w:tcBorders>
      </w:tcPr>
    </w:tblStylePr>
    <w:tblStylePr w:type="lastRow">
      <w:rPr>
        <w:rFonts w:ascii="Arial" w:hAnsi="Arial"/>
        <w:color w:val="404040"/>
        <w:sz w:val="22"/>
      </w:rPr>
      <w:tcPr>
        <w:tcBorders>
          <w:top w:val="single" w:color="F4B285" w:themeColor="accent2" w:themeTint="97" w:sz="12" w:space="0"/>
        </w:tcBorders>
      </w:tcPr>
    </w:tblStylePr>
  </w:style>
  <w:style w:type="table" w:styleId="921" w:customStyle="1">
    <w:name w:val="Bordered - Accent 3"/>
    <w:basedOn w:val="707"/>
    <w:uiPriority w:val="99"/>
    <w:qFormat/>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9C9C9" w:themeColor="accent3" w:themeTint="98" w:sz="12" w:space="0"/>
        </w:tcBorders>
      </w:tcPr>
    </w:tblStylePr>
    <w:tblStylePr w:type="lastCol">
      <w:rPr>
        <w:rFonts w:ascii="Arial" w:hAnsi="Arial"/>
        <w:color w:val="404040"/>
        <w:sz w:val="22"/>
      </w:rPr>
      <w:tcPr>
        <w:tcBorders>
          <w:left w:val="single" w:color="C9C9C9" w:themeColor="accent3" w:themeTint="98" w:sz="12" w:space="0"/>
        </w:tcBorders>
      </w:tcPr>
    </w:tblStylePr>
    <w:tblStylePr w:type="lastRow">
      <w:rPr>
        <w:rFonts w:ascii="Arial" w:hAnsi="Arial"/>
        <w:color w:val="404040"/>
        <w:sz w:val="22"/>
      </w:rPr>
      <w:tcPr>
        <w:tcBorders>
          <w:top w:val="single" w:color="C9C9C9" w:themeColor="accent3" w:themeTint="98" w:sz="12" w:space="0"/>
        </w:tcBorders>
      </w:tcPr>
    </w:tblStylePr>
  </w:style>
  <w:style w:type="table" w:styleId="922" w:customStyle="1">
    <w:name w:val="Bordered - Accent 4"/>
    <w:basedOn w:val="707"/>
    <w:uiPriority w:val="99"/>
    <w:qFormat/>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FD864" w:themeColor="accent4" w:themeTint="9A" w:sz="12" w:space="0"/>
        </w:tcBorders>
      </w:tcPr>
    </w:tblStylePr>
    <w:tblStylePr w:type="lastCol">
      <w:rPr>
        <w:rFonts w:ascii="Arial" w:hAnsi="Arial"/>
        <w:color w:val="404040"/>
        <w:sz w:val="22"/>
      </w:rPr>
      <w:tcPr>
        <w:tcBorders>
          <w:left w:val="single" w:color="FFD864" w:themeColor="accent4" w:themeTint="9A" w:sz="12" w:space="0"/>
        </w:tcBorders>
      </w:tcPr>
    </w:tblStylePr>
    <w:tblStylePr w:type="lastRow">
      <w:rPr>
        <w:rFonts w:ascii="Arial" w:hAnsi="Arial"/>
        <w:color w:val="404040"/>
        <w:sz w:val="22"/>
      </w:rPr>
      <w:tcPr>
        <w:tcBorders>
          <w:top w:val="single" w:color="FFD864" w:themeColor="accent4" w:themeTint="9A" w:sz="12" w:space="0"/>
        </w:tcBorders>
      </w:tcPr>
    </w:tblStylePr>
  </w:style>
  <w:style w:type="table" w:styleId="923" w:customStyle="1">
    <w:name w:val="Bordered - Accent 5"/>
    <w:basedOn w:val="707"/>
    <w:uiPriority w:val="99"/>
    <w:qFormat/>
    <w:tblPr>
      <w:tbl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insideH w:val="single" w:color="B3C6E7" w:themeColor="accent5" w:themeTint="67" w:sz="4" w:space="0"/>
        <w:insideV w:val="single" w:color="B3C6E7" w:themeColor="accent5" w:themeTint="67" w:sz="4" w:space="0"/>
      </w:tblBorders>
    </w:tblPr>
    <w:tblStylePr w:type="band1Horz">
      <w:rPr>
        <w:rFonts w:ascii="Arial" w:hAnsi="Arial"/>
        <w:color w:val="404040"/>
        <w:sz w:val="22"/>
      </w:rPr>
      <w:tcPr>
        <w:tc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8EA9DB" w:themeColor="accent5" w:themeTint="9A" w:sz="12" w:space="0"/>
        </w:tcBorders>
      </w:tcPr>
    </w:tblStylePr>
    <w:tblStylePr w:type="lastCol">
      <w:rPr>
        <w:rFonts w:ascii="Arial" w:hAnsi="Arial"/>
        <w:color w:val="404040"/>
        <w:sz w:val="22"/>
      </w:rPr>
      <w:tcPr>
        <w:tcBorders>
          <w:left w:val="single" w:color="8EA9DB" w:themeColor="accent5" w:themeTint="9A" w:sz="12" w:space="0"/>
        </w:tcBorders>
      </w:tcPr>
    </w:tblStylePr>
    <w:tblStylePr w:type="lastRow">
      <w:rPr>
        <w:rFonts w:ascii="Arial" w:hAnsi="Arial"/>
        <w:color w:val="404040"/>
        <w:sz w:val="22"/>
      </w:rPr>
      <w:tcPr>
        <w:tcBorders>
          <w:top w:val="single" w:color="8EA9DB" w:themeColor="accent5" w:themeTint="9A" w:sz="12" w:space="0"/>
        </w:tcBorders>
      </w:tcPr>
    </w:tblStylePr>
  </w:style>
  <w:style w:type="table" w:styleId="924" w:customStyle="1">
    <w:name w:val="Bordered - Accent 6"/>
    <w:basedOn w:val="707"/>
    <w:uiPriority w:val="99"/>
    <w:qFormat/>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A9D08E" w:themeColor="accent6" w:themeTint="98" w:sz="12" w:space="0"/>
        </w:tcBorders>
      </w:tcPr>
    </w:tblStylePr>
    <w:tblStylePr w:type="lastCol">
      <w:rPr>
        <w:rFonts w:ascii="Arial" w:hAnsi="Arial"/>
        <w:color w:val="404040"/>
        <w:sz w:val="22"/>
      </w:rPr>
      <w:tcPr>
        <w:tcBorders>
          <w:left w:val="single" w:color="A9D08E" w:themeColor="accent6" w:themeTint="98" w:sz="12" w:space="0"/>
        </w:tcBorders>
      </w:tcPr>
    </w:tblStylePr>
    <w:tblStylePr w:type="lastRow">
      <w:rPr>
        <w:rFonts w:ascii="Arial" w:hAnsi="Arial"/>
        <w:color w:val="404040"/>
        <w:sz w:val="22"/>
      </w:rPr>
      <w:tcPr>
        <w:tcBorders>
          <w:top w:val="single" w:color="A9D08E" w:themeColor="accent6" w:themeTint="98" w:sz="12" w:space="0"/>
        </w:tcBorders>
      </w:tcPr>
    </w:tblStylePr>
  </w:style>
  <w:style w:type="character" w:styleId="925" w:customStyle="1">
    <w:name w:val="脚注文本 字符"/>
    <w:link w:val="737"/>
    <w:uiPriority w:val="99"/>
    <w:qFormat/>
    <w:rPr>
      <w:sz w:val="18"/>
    </w:rPr>
  </w:style>
  <w:style w:type="character" w:styleId="926" w:customStyle="1">
    <w:name w:val="尾注文本 字符"/>
    <w:link w:val="727"/>
    <w:uiPriority w:val="99"/>
    <w:qFormat/>
    <w:rPr>
      <w:sz w:val="20"/>
    </w:rPr>
  </w:style>
  <w:style w:type="paragraph" w:styleId="927" w:customStyle="1">
    <w:name w:val="TOC 标题111"/>
    <w:uiPriority w:val="39"/>
    <w:unhideWhenUsed/>
    <w:qFormat/>
    <w:rPr>
      <w:rFonts w:ascii="Calibri" w:hAnsi="Calibri" w:eastAsia="宋体" w:cs="Times New Roman"/>
      <w:lang w:val="en-US" w:eastAsia="zh-CN" w:bidi="ar-SA"/>
    </w:rPr>
  </w:style>
  <w:style w:type="character" w:styleId="928" w:customStyle="1">
    <w:name w:val="标题 1 字符"/>
    <w:link w:val="697"/>
    <w:uiPriority w:val="0"/>
    <w:qFormat/>
    <w:rPr>
      <w:rFonts w:ascii="Calibri" w:hAnsi="Calibri" w:eastAsia="宋体"/>
      <w:b/>
      <w:bCs/>
      <w:sz w:val="44"/>
      <w:szCs w:val="44"/>
      <w:lang w:val="en-US" w:eastAsia="zh-CN" w:bidi="ar-SA"/>
    </w:rPr>
  </w:style>
  <w:style w:type="character" w:styleId="929" w:customStyle="1">
    <w:name w:val="标题 2 字符1"/>
    <w:link w:val="698"/>
    <w:uiPriority w:val="0"/>
    <w:qFormat/>
    <w:rPr>
      <w:rFonts w:ascii="Arial" w:hAnsi="Arial" w:eastAsia="黑体"/>
      <w:b/>
      <w:bCs/>
      <w:sz w:val="32"/>
      <w:szCs w:val="32"/>
      <w:lang w:val="en-US" w:eastAsia="zh-CN" w:bidi="ar-SA"/>
    </w:rPr>
  </w:style>
  <w:style w:type="character" w:styleId="930" w:customStyle="1">
    <w:name w:val="标题 3 字符"/>
    <w:link w:val="699"/>
    <w:uiPriority w:val="0"/>
    <w:qFormat/>
    <w:rPr>
      <w:rFonts w:eastAsia="宋体"/>
      <w:b/>
      <w:bCs/>
      <w:sz w:val="32"/>
      <w:szCs w:val="32"/>
      <w:lang w:val="en-US" w:eastAsia="zh-CN" w:bidi="ar-SA"/>
    </w:rPr>
  </w:style>
  <w:style w:type="character" w:styleId="931" w:customStyle="1">
    <w:name w:val="标题 4 字符"/>
    <w:link w:val="700"/>
    <w:uiPriority w:val="0"/>
    <w:qFormat/>
    <w:rPr>
      <w:rFonts w:ascii="Arial" w:hAnsi="Arial" w:eastAsia="黑体"/>
      <w:b/>
      <w:sz w:val="28"/>
      <w:lang w:val="en-US" w:eastAsia="zh-CN" w:bidi="ar-SA"/>
    </w:rPr>
  </w:style>
  <w:style w:type="character" w:styleId="932" w:customStyle="1">
    <w:name w:val="标题 5 字符"/>
    <w:link w:val="701"/>
    <w:uiPriority w:val="0"/>
    <w:qFormat/>
    <w:rPr>
      <w:rFonts w:eastAsia="宋体"/>
      <w:b/>
      <w:sz w:val="24"/>
      <w:lang w:val="en-US" w:eastAsia="zh-CN" w:bidi="ar-SA"/>
    </w:rPr>
  </w:style>
  <w:style w:type="character" w:styleId="933" w:customStyle="1">
    <w:name w:val="标题 6 字符"/>
    <w:link w:val="702"/>
    <w:uiPriority w:val="0"/>
    <w:qFormat/>
    <w:rPr>
      <w:rFonts w:eastAsia="宋体"/>
      <w:b/>
      <w:sz w:val="24"/>
      <w:lang w:val="en-US" w:eastAsia="zh-CN" w:bidi="ar-SA"/>
    </w:rPr>
  </w:style>
  <w:style w:type="character" w:styleId="934" w:customStyle="1">
    <w:name w:val="标题 7 字符"/>
    <w:link w:val="703"/>
    <w:uiPriority w:val="0"/>
    <w:qFormat/>
    <w:rPr>
      <w:rFonts w:eastAsia="宋体"/>
      <w:b/>
      <w:sz w:val="24"/>
      <w:lang w:val="en-US" w:eastAsia="zh-CN" w:bidi="ar-SA"/>
    </w:rPr>
  </w:style>
  <w:style w:type="character" w:styleId="935" w:customStyle="1">
    <w:name w:val="标题 8 字符"/>
    <w:link w:val="704"/>
    <w:uiPriority w:val="0"/>
    <w:qFormat/>
    <w:rPr>
      <w:rFonts w:ascii="Arial" w:hAnsi="Arial" w:eastAsia="黑体"/>
      <w:sz w:val="24"/>
      <w:szCs w:val="24"/>
      <w:lang w:val="en-US" w:eastAsia="zh-CN" w:bidi="ar-SA"/>
    </w:rPr>
  </w:style>
  <w:style w:type="character" w:styleId="936" w:customStyle="1">
    <w:name w:val="标题 9 字符"/>
    <w:link w:val="705"/>
    <w:uiPriority w:val="0"/>
    <w:qFormat/>
    <w:rPr>
      <w:rFonts w:ascii="Arial" w:hAnsi="Arial" w:eastAsia="黑体"/>
      <w:sz w:val="21"/>
      <w:szCs w:val="21"/>
      <w:lang w:val="en-US" w:eastAsia="zh-CN" w:bidi="ar-SA"/>
    </w:rPr>
  </w:style>
  <w:style w:type="character" w:styleId="937" w:customStyle="1">
    <w:name w:val="正文缩进 字符1"/>
    <w:link w:val="709"/>
    <w:uiPriority w:val="0"/>
    <w:qFormat/>
    <w:rPr>
      <w:rFonts w:eastAsia="楷体_GB2312"/>
      <w:sz w:val="24"/>
      <w:lang w:val="en-US" w:eastAsia="zh-CN" w:bidi="ar-SA"/>
    </w:rPr>
  </w:style>
  <w:style w:type="character" w:styleId="938" w:customStyle="1">
    <w:name w:val="正文文本 字符"/>
    <w:link w:val="716"/>
    <w:uiPriority w:val="0"/>
    <w:semiHidden/>
    <w:qFormat/>
    <w:rPr>
      <w:rFonts w:eastAsia="宋体"/>
      <w:sz w:val="28"/>
      <w:szCs w:val="24"/>
      <w:lang w:val="en-US" w:eastAsia="zh-CN" w:bidi="ar-SA"/>
    </w:rPr>
  </w:style>
  <w:style w:type="character" w:styleId="939" w:customStyle="1">
    <w:name w:val="正文文本缩进 字符"/>
    <w:link w:val="717"/>
    <w:uiPriority w:val="0"/>
    <w:qFormat/>
    <w:rPr>
      <w:rFonts w:ascii="方正仿宋简体" w:hAnsi="创艺简仿宋" w:eastAsia="方正仿宋简体"/>
      <w:sz w:val="24"/>
    </w:rPr>
  </w:style>
  <w:style w:type="character" w:styleId="940" w:customStyle="1">
    <w:name w:val="纯文本 字符"/>
    <w:link w:val="723"/>
    <w:uiPriority w:val="0"/>
    <w:qFormat/>
    <w:rPr>
      <w:rFonts w:ascii="宋体" w:hAnsi="Courier New" w:eastAsia="楷体_GB2312"/>
      <w:sz w:val="28"/>
      <w:lang w:val="en-US" w:eastAsia="zh-CN" w:bidi="ar-SA"/>
    </w:rPr>
  </w:style>
  <w:style w:type="character" w:styleId="941" w:customStyle="1">
    <w:name w:val="日期 字符"/>
    <w:link w:val="725"/>
    <w:uiPriority w:val="0"/>
    <w:qFormat/>
    <w:rPr>
      <w:sz w:val="28"/>
      <w:szCs w:val="24"/>
    </w:rPr>
  </w:style>
  <w:style w:type="character" w:styleId="942" w:customStyle="1">
    <w:name w:val="页眉 字符"/>
    <w:link w:val="730"/>
    <w:uiPriority w:val="0"/>
    <w:semiHidden/>
    <w:qFormat/>
    <w:rPr>
      <w:rFonts w:eastAsia="宋体"/>
      <w:sz w:val="18"/>
      <w:szCs w:val="18"/>
      <w:lang w:val="en-US" w:eastAsia="zh-CN" w:bidi="ar-SA"/>
    </w:rPr>
  </w:style>
  <w:style w:type="character" w:styleId="943" w:customStyle="1">
    <w:name w:val="副标题 字符"/>
    <w:link w:val="735"/>
    <w:uiPriority w:val="0"/>
    <w:qFormat/>
    <w:rPr>
      <w:rFonts w:eastAsia="宋体"/>
      <w:sz w:val="21"/>
      <w:szCs w:val="24"/>
      <w:lang w:val="en-US" w:eastAsia="zh-CN" w:bidi="ar-SA"/>
    </w:rPr>
  </w:style>
  <w:style w:type="character" w:styleId="944" w:customStyle="1">
    <w:name w:val="正文首行缩进 字符"/>
    <w:link w:val="748"/>
    <w:uiPriority w:val="0"/>
    <w:semiHidden/>
    <w:qFormat/>
    <w:rPr>
      <w:rFonts w:ascii="Cambria" w:hAnsi="Cambria"/>
      <w:sz w:val="21"/>
      <w:szCs w:val="24"/>
      <w:lang w:val="en-US" w:eastAsia="zh-CN" w:bidi="ar-SA"/>
    </w:rPr>
  </w:style>
  <w:style w:type="table" w:styleId="945" w:customStyle="1">
    <w:name w:val="浅色网格 - 强调文字颜色 61"/>
    <w:basedOn w:val="707"/>
    <w:uiPriority w:val="0"/>
    <w:qFormat/>
    <w:rPr>
      <w:rFonts w:ascii="Cambria" w:hAnsi="Cambria"/>
    </w:rPr>
    <w:tblPr>
      <w:tblBorders>
        <w:top w:val="single" w:color="F79646" w:sz="8" w:space="0"/>
        <w:left w:val="single" w:color="F79646" w:sz="8" w:space="0"/>
        <w:bottom w:val="single" w:color="F79646" w:sz="8" w:space="0"/>
        <w:right w:val="single" w:color="F79646" w:sz="8" w:space="0"/>
        <w:insideH w:val="single" w:color="F79646" w:sz="8" w:space="0"/>
        <w:insideV w:val="single" w:color="F79646" w:sz="8" w:space="0"/>
      </w:tblBorders>
    </w:tblPr>
    <w:tblStylePr w:type="band1Horz">
      <w:tcPr>
        <w:shd w:val="clear" w:color="auto" w:fill="fde4d0"/>
        <w:tcBorders>
          <w:top w:val="single" w:color="F79646" w:sz="8" w:space="0"/>
          <w:left w:val="single" w:color="F79646" w:sz="8" w:space="0"/>
          <w:bottom w:val="single" w:color="F79646" w:sz="8" w:space="0"/>
          <w:right w:val="single" w:color="F79646" w:sz="8" w:space="0"/>
          <w:insideV w:val="single" w:color="000000" w:sz="8" w:space="0"/>
        </w:tcBorders>
      </w:tcPr>
    </w:tblStylePr>
    <w:tblStylePr w:type="band1Vert">
      <w:tcPr>
        <w:shd w:val="clear" w:color="auto" w:fill="fde4d0"/>
        <w:tcBorders>
          <w:top w:val="single" w:color="F79646" w:sz="8" w:space="0"/>
          <w:left w:val="single" w:color="F79646" w:sz="8" w:space="0"/>
          <w:bottom w:val="single" w:color="F79646" w:sz="8" w:space="0"/>
          <w:right w:val="single" w:color="F79646" w:sz="8" w:space="0"/>
        </w:tcBorders>
      </w:tcPr>
    </w:tblStylePr>
    <w:tblStylePr w:type="band2Horz">
      <w:tcPr>
        <w:tcBorders>
          <w:top w:val="single" w:color="F79646" w:sz="8" w:space="0"/>
          <w:left w:val="single" w:color="F79646" w:sz="8" w:space="0"/>
          <w:bottom w:val="single" w:color="F79646" w:sz="8" w:space="0"/>
          <w:right w:val="single" w:color="F79646" w:sz="8" w:space="0"/>
          <w:insideV w:val="single" w:color="000000" w:sz="8" w:space="0"/>
        </w:tcBorders>
      </w:tcPr>
    </w:tblStylePr>
    <w:tblStylePr w:type="firstCol">
      <w:rPr>
        <w:rFonts w:ascii="等线" w:hAnsi="等线" w:eastAsia="宋体" w:cs="Times New Roman"/>
        <w:b/>
        <w:bCs/>
      </w:rPr>
    </w:tblStylePr>
    <w:tblStylePr w:type="firstRow">
      <w:rPr>
        <w:rFonts w:ascii="等线" w:hAnsi="等线" w:eastAsia="宋体" w:cs="Times New Roman"/>
        <w:b/>
        <w:bCs/>
      </w:rPr>
      <w:pPr>
        <w:spacing w:before="0" w:after="0" w:line="240" w:lineRule="auto"/>
      </w:pPr>
      <w:tcPr>
        <w:tcBorders>
          <w:top w:val="single" w:color="F79646" w:sz="8" w:space="0"/>
          <w:left w:val="single" w:color="F79646" w:sz="8" w:space="0"/>
          <w:bottom w:val="single" w:color="F79646" w:sz="18" w:space="0"/>
          <w:right w:val="single" w:color="F79646" w:sz="8" w:space="0"/>
          <w:insideH w:val="none" w:color="000000" w:sz="4" w:space="0"/>
          <w:insideV w:val="single" w:color="000000" w:sz="8" w:space="0"/>
        </w:tcBorders>
      </w:tcPr>
    </w:tblStylePr>
    <w:tblStylePr w:type="lastCol">
      <w:rPr>
        <w:rFonts w:ascii="等线" w:hAnsi="等线" w:eastAsia="宋体" w:cs="Times New Roman"/>
        <w:b/>
        <w:bCs/>
      </w:rPr>
      <w:tcPr>
        <w:tcBorders>
          <w:top w:val="single" w:color="F79646" w:sz="8" w:space="0"/>
          <w:left w:val="single" w:color="F79646" w:sz="8" w:space="0"/>
          <w:bottom w:val="single" w:color="F79646" w:sz="8" w:space="0"/>
          <w:right w:val="single" w:color="F79646" w:sz="8" w:space="0"/>
        </w:tcBorders>
      </w:tcPr>
    </w:tblStylePr>
    <w:tblStylePr w:type="lastRow">
      <w:rPr>
        <w:rFonts w:ascii="等线" w:hAnsi="等线" w:eastAsia="宋体" w:cs="Times New Roman"/>
        <w:b/>
        <w:bCs/>
      </w:rPr>
      <w:pPr>
        <w:spacing w:before="0" w:after="0" w:line="240" w:lineRule="auto"/>
      </w:pPr>
      <w:tcPr>
        <w:tcBorders>
          <w:top w:val="single" w:color="F79646" w:sz="6" w:space="0"/>
          <w:left w:val="single" w:color="F79646" w:sz="8" w:space="0"/>
          <w:bottom w:val="single" w:color="F79646" w:sz="8" w:space="0"/>
          <w:right w:val="single" w:color="F79646" w:sz="8" w:space="0"/>
          <w:insideH w:val="none" w:color="000000" w:sz="4" w:space="0"/>
          <w:insideV w:val="single" w:color="000000" w:sz="8" w:space="0"/>
        </w:tcBorders>
      </w:tcPr>
    </w:tblStylePr>
  </w:style>
  <w:style w:type="table" w:styleId="946" w:customStyle="1">
    <w:name w:val="彩色底纹 - 强调文字颜色 51"/>
    <w:basedOn w:val="707"/>
    <w:uiPriority w:val="0"/>
    <w:qFormat/>
    <w:rPr>
      <w:rFonts w:ascii="Cambria" w:hAnsi="Cambria"/>
      <w:color w:val="000000"/>
    </w:rPr>
    <w:tblPr>
      <w:tblBorders>
        <w:top w:val="single" w:color="F79646" w:sz="24" w:space="0"/>
        <w:left w:val="single" w:color="4BACC6" w:sz="4" w:space="0"/>
        <w:bottom w:val="single" w:color="4BACC6" w:sz="4" w:space="0"/>
        <w:right w:val="single" w:color="4BACC6" w:sz="4" w:space="0"/>
        <w:insideH w:val="single" w:color="FFFFFF" w:sz="4" w:space="0"/>
        <w:insideV w:val="single" w:color="FFFFFF" w:sz="4" w:space="0"/>
      </w:tblBorders>
    </w:tblPr>
    <w:tcPr>
      <w:shd w:val="clear" w:color="auto" w:fill="edf6f9"/>
    </w:tcPr>
    <w:tblStylePr w:type="band1Horz">
      <w:tcPr>
        <w:shd w:val="clear" w:color="auto" w:fill="a5d5e2"/>
      </w:tcPr>
    </w:tblStylePr>
    <w:tblStylePr w:type="band1Vert">
      <w:tcPr>
        <w:shd w:val="clear" w:color="auto" w:fill="b6dde8"/>
      </w:tcPr>
    </w:tblStylePr>
    <w:tblStylePr w:type="firstCol">
      <w:rPr>
        <w:color w:val="ffffff"/>
      </w:rPr>
      <w:tcPr>
        <w:shd w:val="clear" w:color="auto" w:fill="276a7c"/>
        <w:tcBorders>
          <w:top w:val="none" w:color="000000" w:sz="4" w:space="0"/>
          <w:left w:val="none" w:color="000000" w:sz="4" w:space="0"/>
          <w:bottom w:val="none" w:color="000000" w:sz="4" w:space="0"/>
          <w:right w:val="none" w:color="000000" w:sz="4" w:space="0"/>
          <w:insideH w:val="single" w:color="000000" w:sz="4" w:space="0"/>
          <w:insideV w:val="none" w:color="000000" w:sz="4" w:space="0"/>
        </w:tcBorders>
      </w:tcPr>
    </w:tblStylePr>
    <w:tblStylePr w:type="firstRow">
      <w:rPr>
        <w:b/>
        <w:bCs/>
      </w:rPr>
      <w:tcPr>
        <w:shd w:val="clear" w:color="auto" w:fill="ffffff"/>
        <w:tcBorders>
          <w:top w:val="none" w:color="000000" w:sz="4" w:space="0"/>
          <w:left w:val="none" w:color="000000" w:sz="4" w:space="0"/>
          <w:bottom w:val="single" w:color="F79646" w:sz="24" w:space="0"/>
          <w:right w:val="none" w:color="000000" w:sz="4" w:space="0"/>
          <w:insideH w:val="none" w:color="000000" w:sz="4" w:space="0"/>
          <w:insideV w:val="none" w:color="000000" w:sz="4" w:space="0"/>
        </w:tcBorders>
      </w:tcPr>
    </w:tblStylePr>
    <w:tblStylePr w:type="lastCol">
      <w:rPr>
        <w:color w:val="ffffff"/>
      </w:rPr>
      <w:tcPr>
        <w:shd w:val="clear" w:color="auto" w:fill="276a7c"/>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lastRow">
      <w:rPr>
        <w:b/>
        <w:bCs/>
        <w:color w:val="ffffff"/>
      </w:rPr>
      <w:tcPr>
        <w:shd w:val="clear" w:color="auto" w:fill="276a7c"/>
        <w:tcBorders>
          <w:top w:val="single" w:color="FFFFFF" w:sz="6" w:space="0"/>
        </w:tcBorders>
      </w:tcPr>
    </w:tblStylePr>
    <w:tblStylePr w:type="nwCell">
      <w:rPr>
        <w:color w:val="000000"/>
      </w:rPr>
    </w:tblStylePr>
    <w:tblStylePr w:type="neCell">
      <w:rPr>
        <w:color w:val="000000"/>
      </w:rPr>
    </w:tblStylePr>
  </w:style>
  <w:style w:type="table" w:styleId="947" w:customStyle="1">
    <w:name w:val="彩色列表 - 强调文字颜色 41"/>
    <w:basedOn w:val="707"/>
    <w:uiPriority w:val="0"/>
    <w:qFormat/>
    <w:rPr>
      <w:rFonts w:ascii="Cambria" w:hAnsi="Cambria"/>
      <w:color w:val="000000"/>
    </w:rPr>
    <w:tblPr/>
    <w:tcPr>
      <w:shd w:val="clear" w:color="auto" w:fill="f2eff6"/>
    </w:tcPr>
    <w:tblStylePr w:type="band1Horz">
      <w:tcPr>
        <w:shd w:val="clear" w:color="auto" w:fill="e5dfec"/>
      </w:tcPr>
    </w:tblStylePr>
    <w:tblStylePr w:type="band1Vert">
      <w:tcPr>
        <w:shd w:val="clear" w:color="auto" w:fill="dfd8e8"/>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firstCol">
      <w:rPr>
        <w:b/>
        <w:bCs/>
      </w:rPr>
    </w:tblStylePr>
    <w:tblStylePr w:type="firstRow">
      <w:rPr>
        <w:b/>
        <w:bCs/>
        <w:color w:val="ffffff"/>
      </w:rPr>
      <w:tcPr>
        <w:shd w:val="clear" w:color="auto" w:fill="7e9c40"/>
        <w:tcBorders>
          <w:bottom w:val="single" w:color="FFFFFF" w:sz="12" w:space="0"/>
        </w:tcBorders>
      </w:tcPr>
    </w:tblStylePr>
    <w:tblStylePr w:type="lastCol">
      <w:rPr>
        <w:b/>
        <w:bCs/>
      </w:rPr>
    </w:tblStylePr>
    <w:tblStylePr w:type="lastRow">
      <w:rPr>
        <w:b/>
        <w:bCs/>
        <w:color w:val="7e9c40"/>
      </w:rPr>
      <w:tcPr>
        <w:shd w:val="clear" w:color="auto" w:fill="ffffff"/>
        <w:tcBorders>
          <w:top w:val="single" w:color="000000" w:sz="12" w:space="0"/>
        </w:tcBorders>
      </w:tcPr>
    </w:tblStylePr>
  </w:style>
  <w:style w:type="paragraph" w:styleId="948" w:customStyle="1">
    <w:name w:val="pa-0"/>
    <w:basedOn w:val="696"/>
    <w:uiPriority w:val="0"/>
    <w:qFormat/>
    <w:pPr>
      <w:jc w:val="center"/>
      <w:spacing w:line="320" w:lineRule="atLeast"/>
      <w:widowControl/>
    </w:pPr>
    <w:rPr>
      <w:rFonts w:ascii="宋体" w:hAnsi="宋体" w:cs="宋体"/>
      <w:sz w:val="24"/>
    </w:rPr>
  </w:style>
  <w:style w:type="paragraph" w:styleId="949" w:customStyle="1">
    <w:name w:val="pa-1"/>
    <w:basedOn w:val="696"/>
    <w:uiPriority w:val="0"/>
    <w:qFormat/>
    <w:pPr>
      <w:ind w:firstLine="540"/>
      <w:spacing w:line="360" w:lineRule="atLeast"/>
      <w:widowControl/>
    </w:pPr>
    <w:rPr>
      <w:rFonts w:ascii="宋体" w:hAnsi="宋体" w:cs="宋体"/>
      <w:sz w:val="24"/>
    </w:rPr>
  </w:style>
  <w:style w:type="paragraph" w:styleId="950" w:customStyle="1">
    <w:name w:val="pa-2"/>
    <w:basedOn w:val="696"/>
    <w:uiPriority w:val="0"/>
    <w:qFormat/>
    <w:pPr>
      <w:ind w:firstLine="480"/>
      <w:spacing w:line="280" w:lineRule="atLeast"/>
      <w:widowControl/>
    </w:pPr>
    <w:rPr>
      <w:rFonts w:ascii="宋体" w:hAnsi="宋体" w:cs="宋体"/>
      <w:sz w:val="24"/>
    </w:rPr>
  </w:style>
  <w:style w:type="paragraph" w:styleId="951" w:customStyle="1">
    <w:name w:val="pa-3"/>
    <w:basedOn w:val="696"/>
    <w:uiPriority w:val="0"/>
    <w:qFormat/>
    <w:pPr>
      <w:ind w:firstLine="480"/>
      <w:spacing w:line="360" w:lineRule="atLeast"/>
      <w:widowControl/>
    </w:pPr>
    <w:rPr>
      <w:rFonts w:ascii="宋体" w:hAnsi="宋体" w:cs="宋体"/>
      <w:sz w:val="24"/>
    </w:rPr>
  </w:style>
  <w:style w:type="paragraph" w:styleId="952" w:customStyle="1">
    <w:name w:val="pa-4"/>
    <w:basedOn w:val="696"/>
    <w:uiPriority w:val="0"/>
    <w:qFormat/>
    <w:pPr>
      <w:spacing w:line="360" w:lineRule="atLeast"/>
      <w:widowControl/>
    </w:pPr>
    <w:rPr>
      <w:rFonts w:ascii="宋体" w:hAnsi="宋体" w:cs="宋体"/>
      <w:sz w:val="24"/>
    </w:rPr>
  </w:style>
  <w:style w:type="paragraph" w:styleId="953" w:customStyle="1">
    <w:name w:val="pa-5"/>
    <w:basedOn w:val="696"/>
    <w:uiPriority w:val="0"/>
    <w:qFormat/>
    <w:pPr>
      <w:spacing w:line="280" w:lineRule="atLeast"/>
      <w:widowControl/>
    </w:pPr>
    <w:rPr>
      <w:rFonts w:ascii="宋体" w:hAnsi="宋体" w:cs="宋体"/>
      <w:sz w:val="24"/>
    </w:rPr>
  </w:style>
  <w:style w:type="character" w:styleId="954" w:customStyle="1">
    <w:name w:val="ca-01"/>
    <w:uiPriority w:val="0"/>
    <w:qFormat/>
    <w:rPr>
      <w:rFonts w:hint="eastAsia" w:ascii="黑体" w:eastAsia="黑体"/>
      <w:sz w:val="28"/>
      <w:szCs w:val="28"/>
    </w:rPr>
  </w:style>
  <w:style w:type="character" w:styleId="955" w:customStyle="1">
    <w:name w:val="ca-11"/>
    <w:uiPriority w:val="0"/>
    <w:qFormat/>
    <w:rPr>
      <w:rFonts w:hint="eastAsia" w:ascii="宋体" w:hAnsi="宋体" w:eastAsia="宋体"/>
      <w:sz w:val="24"/>
      <w:szCs w:val="24"/>
    </w:rPr>
  </w:style>
  <w:style w:type="character" w:styleId="956" w:customStyle="1">
    <w:name w:val="ca-21"/>
    <w:uiPriority w:val="0"/>
    <w:qFormat/>
    <w:rPr>
      <w:rFonts w:hint="eastAsia" w:ascii="宋体" w:hAnsi="宋体" w:eastAsia="宋体"/>
      <w:b/>
      <w:bCs/>
      <w:color w:val="000000"/>
      <w:spacing w:val="-20"/>
      <w:sz w:val="24"/>
      <w:szCs w:val="24"/>
    </w:rPr>
  </w:style>
  <w:style w:type="paragraph" w:styleId="957" w:customStyle="1">
    <w:name w:val="Char"/>
    <w:basedOn w:val="696"/>
    <w:uiPriority w:val="0"/>
    <w:qFormat/>
    <w:pPr>
      <w:numPr>
        <w:ilvl w:val="0"/>
        <w:numId w:val="1"/>
      </w:numPr>
    </w:pPr>
    <w:rPr>
      <w:sz w:val="24"/>
    </w:rPr>
  </w:style>
  <w:style w:type="paragraph" w:styleId="958" w:customStyle="1">
    <w:name w:val="Char2"/>
    <w:basedOn w:val="696"/>
    <w:uiPriority w:val="0"/>
    <w:qFormat/>
    <w:rPr>
      <w:rFonts w:ascii="Tahoma" w:hAnsi="Tahoma"/>
      <w:sz w:val="24"/>
      <w:szCs w:val="20"/>
    </w:rPr>
  </w:style>
  <w:style w:type="character" w:styleId="959" w:customStyle="1">
    <w:name w:val="正文（首行缩进两字） Char1"/>
    <w:uiPriority w:val="0"/>
    <w:qFormat/>
    <w:rPr>
      <w:rFonts w:eastAsia="宋体"/>
      <w:sz w:val="21"/>
      <w:szCs w:val="24"/>
      <w:lang w:val="en-US" w:eastAsia="zh-CN" w:bidi="ar-SA"/>
    </w:rPr>
  </w:style>
  <w:style w:type="paragraph" w:styleId="960" w:customStyle="1">
    <w:name w:val="Char Char"/>
    <w:basedOn w:val="696"/>
    <w:uiPriority w:val="0"/>
    <w:qFormat/>
    <w:rPr>
      <w:rFonts w:ascii="Tahoma" w:hAnsi="Tahoma"/>
      <w:sz w:val="24"/>
      <w:szCs w:val="20"/>
    </w:rPr>
  </w:style>
  <w:style w:type="paragraph" w:styleId="961" w:customStyle="1">
    <w:name w:val="默认段落字体 Para Char Char Char Char"/>
    <w:basedOn w:val="696"/>
    <w:uiPriority w:val="0"/>
    <w:qFormat/>
  </w:style>
  <w:style w:type="paragraph" w:styleId="962" w:customStyle="1">
    <w:name w:val="默认段落字体 Para Char Char"/>
    <w:basedOn w:val="696"/>
    <w:uiPriority w:val="0"/>
    <w:qFormat/>
  </w:style>
  <w:style w:type="paragraph" w:styleId="963" w:customStyle="1">
    <w:name w:val="金保标题1"/>
    <w:basedOn w:val="697"/>
    <w:next w:val="696"/>
    <w:uiPriority w:val="0"/>
    <w:qFormat/>
    <w:pPr>
      <w:numPr>
        <w:ilvl w:val="0"/>
        <w:numId w:val="2"/>
      </w:numPr>
      <w:jc w:val="center"/>
      <w:pageBreakBefore/>
      <w:spacing w:line="240" w:lineRule="auto"/>
    </w:pPr>
    <w:rPr>
      <w:rFonts w:ascii="黑体" w:hAnsi="Tahoma" w:eastAsia="黑体"/>
      <w:sz w:val="32"/>
      <w:szCs w:val="32"/>
    </w:rPr>
  </w:style>
  <w:style w:type="paragraph" w:styleId="964" w:customStyle="1">
    <w:name w:val="标题2"/>
    <w:basedOn w:val="698"/>
    <w:next w:val="696"/>
    <w:link w:val="965"/>
    <w:uiPriority w:val="0"/>
    <w:qFormat/>
    <w:pPr>
      <w:numPr>
        <w:ilvl w:val="1"/>
        <w:numId w:val="2"/>
      </w:numPr>
      <w:jc w:val="left"/>
      <w:spacing w:line="415" w:lineRule="auto"/>
    </w:pPr>
    <w:rPr>
      <w:rFonts w:ascii="Calibri" w:hAnsi="Calibri"/>
      <w:b w:val="0"/>
      <w:sz w:val="30"/>
      <w:szCs w:val="30"/>
    </w:rPr>
  </w:style>
  <w:style w:type="character" w:styleId="965" w:customStyle="1">
    <w:name w:val="标题2 Char"/>
    <w:link w:val="964"/>
    <w:uiPriority w:val="0"/>
    <w:qFormat/>
    <w:rPr>
      <w:rFonts w:eastAsia="黑体"/>
      <w:bCs/>
      <w:sz w:val="30"/>
      <w:szCs w:val="30"/>
      <w:lang w:val="en-US" w:eastAsia="zh-CN" w:bidi="ar-SA"/>
    </w:rPr>
  </w:style>
  <w:style w:type="paragraph" w:styleId="966" w:customStyle="1">
    <w:name w:val="金保标题3"/>
    <w:basedOn w:val="699"/>
    <w:next w:val="696"/>
    <w:uiPriority w:val="0"/>
    <w:qFormat/>
    <w:pPr>
      <w:numPr>
        <w:ilvl w:val="2"/>
        <w:numId w:val="2"/>
      </w:numPr>
      <w:spacing w:line="480" w:lineRule="auto"/>
      <w:tabs>
        <w:tab w:val="left" w:pos="900" w:leader="none"/>
      </w:tabs>
    </w:pPr>
    <w:rPr>
      <w:rFonts w:ascii="黑体" w:hAnsi="黑体" w:eastAsia="黑体" w:cs="Arial"/>
      <w:b w:val="0"/>
      <w:color w:val="000000"/>
      <w:sz w:val="28"/>
      <w:szCs w:val="28"/>
    </w:rPr>
  </w:style>
  <w:style w:type="paragraph" w:styleId="967" w:customStyle="1">
    <w:name w:val="标准正文格式"/>
    <w:basedOn w:val="696"/>
    <w:link w:val="968"/>
    <w:uiPriority w:val="0"/>
    <w:qFormat/>
    <w:pPr>
      <w:ind w:firstLine="200"/>
      <w:spacing w:before="60" w:after="120" w:line="360" w:lineRule="auto"/>
      <w:widowControl/>
    </w:pPr>
    <w:rPr>
      <w:rFonts w:ascii="Calibri" w:hAnsi="Calibri" w:eastAsia="仿宋_GB2312"/>
      <w:bCs/>
      <w:sz w:val="28"/>
      <w:szCs w:val="20"/>
    </w:rPr>
  </w:style>
  <w:style w:type="character" w:styleId="968" w:customStyle="1">
    <w:name w:val="标准正文格式 Char"/>
    <w:link w:val="967"/>
    <w:uiPriority w:val="0"/>
    <w:qFormat/>
    <w:rPr>
      <w:rFonts w:eastAsia="仿宋_GB2312"/>
      <w:bCs/>
      <w:sz w:val="28"/>
      <w:lang w:val="en-US" w:eastAsia="zh-CN" w:bidi="ar-SA"/>
    </w:rPr>
  </w:style>
  <w:style w:type="paragraph" w:styleId="969">
    <w:name w:val="List Paragraph"/>
    <w:basedOn w:val="696"/>
    <w:uiPriority w:val="99"/>
    <w:qFormat/>
    <w:pPr>
      <w:ind w:firstLine="420"/>
    </w:pPr>
    <w:rPr>
      <w:rFonts w:ascii="Calibri" w:hAnsi="Calibri"/>
      <w:szCs w:val="20"/>
    </w:rPr>
  </w:style>
  <w:style w:type="paragraph" w:styleId="970" w:customStyle="1">
    <w:name w:val="样式 标题 1第一章：标题 1µÚÒ»ÕÂ£º±êÌâ 1合同标题H1标书1h1Section HeadingH..."/>
    <w:basedOn w:val="697"/>
    <w:uiPriority w:val="0"/>
    <w:qFormat/>
    <w:pPr>
      <w:numPr>
        <w:ilvl w:val="0"/>
        <w:numId w:val="3"/>
      </w:numPr>
      <w:jc w:val="left"/>
      <w:pageBreakBefore/>
      <w:spacing w:after="120" w:line="360" w:lineRule="auto"/>
      <w:pBdr>
        <w:top w:val="single" w:color="auto" w:sz="18" w:space="1"/>
      </w:pBdr>
    </w:pPr>
    <w:rPr>
      <w:rFonts w:ascii="Times New Roman" w:hAnsi="Times New Roman"/>
      <w:szCs w:val="20"/>
    </w:rPr>
  </w:style>
  <w:style w:type="paragraph" w:styleId="971" w:customStyle="1">
    <w:name w:val="标准正文1"/>
    <w:basedOn w:val="696"/>
    <w:link w:val="972"/>
    <w:uiPriority w:val="0"/>
    <w:qFormat/>
    <w:pPr>
      <w:ind w:firstLine="420"/>
      <w:spacing w:line="288" w:lineRule="auto"/>
    </w:pPr>
    <w:rPr>
      <w:rFonts w:ascii="Calibri" w:hAnsi="Calibri" w:cs="宋体"/>
      <w:szCs w:val="20"/>
    </w:rPr>
  </w:style>
  <w:style w:type="character" w:styleId="972" w:customStyle="1">
    <w:name w:val="标准正文1 Char"/>
    <w:link w:val="971"/>
    <w:uiPriority w:val="0"/>
    <w:qFormat/>
    <w:rPr>
      <w:rFonts w:eastAsia="宋体" w:cs="宋体"/>
      <w:sz w:val="21"/>
      <w:lang w:val="en-US" w:eastAsia="zh-CN" w:bidi="ar-SA"/>
    </w:rPr>
  </w:style>
  <w:style w:type="paragraph" w:styleId="973" w:customStyle="1">
    <w:name w:val="样式 标题 2h22nd levelheading 2H2Title2H21Heading 2 HiddenHe...1"/>
    <w:basedOn w:val="698"/>
    <w:uiPriority w:val="0"/>
    <w:qFormat/>
    <w:pPr>
      <w:ind w:left="576" w:hanging="576"/>
      <w:jc w:val="left"/>
      <w:spacing w:before="0" w:after="0" w:line="360" w:lineRule="auto"/>
      <w:widowControl/>
      <w:tabs>
        <w:tab w:val="left" w:pos="576" w:leader="none"/>
      </w:tabs>
    </w:pPr>
    <w:rPr>
      <w:rFonts w:ascii="黑体" w:hAnsi="宋体" w:cs="宋体"/>
      <w:szCs w:val="20"/>
    </w:rPr>
  </w:style>
  <w:style w:type="paragraph" w:styleId="974" w:customStyle="1">
    <w:name w:val="样式 标题 3heading 3H3h33rd levelHeading 3 - oldl3CTLevel 3 ..."/>
    <w:basedOn w:val="699"/>
    <w:uiPriority w:val="0"/>
    <w:qFormat/>
    <w:pPr>
      <w:ind w:left="720" w:hanging="720"/>
      <w:jc w:val="left"/>
      <w:spacing w:before="0" w:after="0" w:line="360" w:lineRule="auto"/>
      <w:widowControl/>
      <w:tabs>
        <w:tab w:val="left" w:pos="720" w:leader="none"/>
      </w:tabs>
    </w:pPr>
    <w:rPr>
      <w:rFonts w:ascii="宋体" w:hAnsi="宋体" w:cs="宋体"/>
      <w:sz w:val="28"/>
      <w:szCs w:val="20"/>
    </w:rPr>
  </w:style>
  <w:style w:type="paragraph" w:styleId="975" w:customStyle="1">
    <w:name w:val="Char Char Char Char Char Char Char Char Char Char Char Char Char Char Char Char"/>
    <w:basedOn w:val="696"/>
    <w:uiPriority w:val="0"/>
    <w:qFormat/>
    <w:rPr>
      <w:rFonts w:ascii="Tahoma" w:hAnsi="Tahoma" w:eastAsia="仿宋_GB2312"/>
      <w:color w:val="000000"/>
      <w:sz w:val="24"/>
      <w:szCs w:val="20"/>
    </w:rPr>
  </w:style>
  <w:style w:type="character" w:styleId="976" w:customStyle="1">
    <w:name w:val="grame"/>
    <w:basedOn w:val="706"/>
    <w:uiPriority w:val="0"/>
    <w:qFormat/>
  </w:style>
  <w:style w:type="character" w:styleId="977" w:customStyle="1">
    <w:name w:val="p101"/>
    <w:uiPriority w:val="0"/>
    <w:qFormat/>
    <w:rPr>
      <w:rFonts w:hint="default"/>
      <w:sz w:val="20"/>
      <w:u w:val="none"/>
    </w:rPr>
  </w:style>
  <w:style w:type="paragraph" w:styleId="978" w:customStyle="1">
    <w:name w:val="textfontgray"/>
    <w:basedOn w:val="696"/>
    <w:uiPriority w:val="0"/>
    <w:qFormat/>
    <w:pPr>
      <w:jc w:val="left"/>
      <w:spacing w:before="100" w:beforeAutospacing="1" w:after="100" w:afterAutospacing="1" w:line="432" w:lineRule="auto"/>
      <w:widowControl/>
    </w:pPr>
    <w:rPr>
      <w:color w:val="999999"/>
      <w:sz w:val="18"/>
      <w:szCs w:val="20"/>
    </w:rPr>
  </w:style>
  <w:style w:type="paragraph" w:styleId="979" w:customStyle="1">
    <w:name w:val="dashed"/>
    <w:basedOn w:val="696"/>
    <w:uiPriority w:val="0"/>
    <w:qFormat/>
    <w:pPr>
      <w:jc w:val="left"/>
      <w:spacing w:before="100" w:beforeAutospacing="1" w:after="100" w:afterAutospacing="1"/>
      <w:widowControl/>
      <w:pBdr>
        <w:top w:val="single" w:color="999999" w:sz="6" w:space="0"/>
        <w:left w:val="single" w:color="999999" w:sz="6" w:space="0"/>
        <w:bottom w:val="single" w:color="999999" w:sz="6" w:space="0"/>
        <w:right w:val="single" w:color="999999" w:sz="6" w:space="0"/>
      </w:pBdr>
    </w:pPr>
    <w:rPr>
      <w:rFonts w:ascii="Arial Unicode MS" w:hAnsi="Arial Unicode MS"/>
      <w:color w:val="000000"/>
      <w:sz w:val="24"/>
      <w:szCs w:val="20"/>
    </w:rPr>
  </w:style>
  <w:style w:type="paragraph" w:styleId="980" w:customStyle="1">
    <w:name w:val="salefont9"/>
    <w:basedOn w:val="696"/>
    <w:uiPriority w:val="0"/>
    <w:qFormat/>
    <w:pPr>
      <w:jc w:val="left"/>
      <w:spacing w:before="100" w:beforeAutospacing="1" w:after="100" w:afterAutospacing="1" w:line="384" w:lineRule="auto"/>
      <w:widowControl/>
    </w:pPr>
    <w:rPr>
      <w:color w:val="ff3300"/>
      <w:sz w:val="18"/>
      <w:szCs w:val="20"/>
    </w:rPr>
  </w:style>
  <w:style w:type="paragraph" w:styleId="981" w:customStyle="1">
    <w:name w:val="flType"/>
    <w:basedOn w:val="696"/>
    <w:uiPriority w:val="0"/>
    <w:qFormat/>
    <w:pPr>
      <w:jc w:val="center"/>
      <w:spacing w:after="284" w:line="113" w:lineRule="atLeast"/>
    </w:pPr>
    <w:rPr>
      <w:sz w:val="24"/>
      <w:szCs w:val="20"/>
    </w:rPr>
  </w:style>
  <w:style w:type="paragraph" w:styleId="982" w:customStyle="1">
    <w:name w:val="Char1"/>
    <w:basedOn w:val="711"/>
    <w:uiPriority w:val="0"/>
    <w:qFormat/>
    <w:rPr>
      <w:rFonts w:ascii="Tahoma" w:hAnsi="Tahoma"/>
      <w:sz w:val="24"/>
    </w:rPr>
  </w:style>
  <w:style w:type="paragraph" w:styleId="983" w:customStyle="1">
    <w:name w:val="序号正文"/>
    <w:basedOn w:val="696"/>
    <w:uiPriority w:val="0"/>
    <w:qFormat/>
    <w:pPr>
      <w:numPr>
        <w:ilvl w:val="0"/>
        <w:numId w:val="4"/>
      </w:numPr>
      <w:ind w:left="0" w:firstLine="0"/>
      <w:spacing w:before="156" w:after="156" w:line="300" w:lineRule="auto"/>
      <w:tabs>
        <w:tab w:val="left" w:pos="360" w:leader="none"/>
        <w:tab w:val="left" w:pos="425" w:leader="none"/>
      </w:tabs>
    </w:pPr>
    <w:rPr>
      <w:sz w:val="24"/>
      <w:szCs w:val="20"/>
    </w:rPr>
  </w:style>
  <w:style w:type="paragraph" w:styleId="984" w:customStyle="1">
    <w:name w:val="p10"/>
    <w:basedOn w:val="696"/>
    <w:uiPriority w:val="0"/>
    <w:qFormat/>
    <w:pPr>
      <w:jc w:val="left"/>
      <w:spacing w:before="100" w:beforeAutospacing="1" w:after="100" w:afterAutospacing="1" w:line="432" w:lineRule="auto"/>
      <w:widowControl/>
    </w:pPr>
    <w:rPr>
      <w:color w:val="000000"/>
      <w:sz w:val="20"/>
      <w:szCs w:val="20"/>
    </w:rPr>
  </w:style>
  <w:style w:type="paragraph" w:styleId="985" w:customStyle="1">
    <w:name w:val="headfont9"/>
    <w:basedOn w:val="696"/>
    <w:uiPriority w:val="0"/>
    <w:qFormat/>
    <w:pPr>
      <w:jc w:val="left"/>
      <w:spacing w:before="100" w:beforeAutospacing="1" w:after="100" w:afterAutospacing="1"/>
      <w:widowControl/>
    </w:pPr>
    <w:rPr>
      <w:color w:val="ffffff"/>
      <w:sz w:val="18"/>
      <w:szCs w:val="20"/>
    </w:rPr>
  </w:style>
  <w:style w:type="paragraph" w:styleId="986" w:customStyle="1">
    <w:name w:val="textfont12"/>
    <w:basedOn w:val="696"/>
    <w:uiPriority w:val="0"/>
    <w:qFormat/>
    <w:pPr>
      <w:jc w:val="left"/>
      <w:spacing w:before="100" w:beforeAutospacing="1" w:after="100" w:afterAutospacing="1"/>
      <w:widowControl/>
    </w:pPr>
    <w:rPr>
      <w:b/>
      <w:color w:val="000000"/>
      <w:sz w:val="24"/>
      <w:szCs w:val="20"/>
    </w:rPr>
  </w:style>
  <w:style w:type="paragraph" w:styleId="987" w:customStyle="1">
    <w:name w:val="表1"/>
    <w:basedOn w:val="696"/>
    <w:uiPriority w:val="0"/>
    <w:qFormat/>
    <w:pPr>
      <w:jc w:val="center"/>
    </w:pPr>
    <w:rPr>
      <w:spacing w:val="20"/>
      <w:szCs w:val="20"/>
    </w:rPr>
  </w:style>
  <w:style w:type="paragraph" w:styleId="988" w:customStyle="1">
    <w:name w:val="p9"/>
    <w:basedOn w:val="696"/>
    <w:uiPriority w:val="0"/>
    <w:qFormat/>
    <w:pPr>
      <w:jc w:val="left"/>
      <w:spacing w:before="100" w:beforeAutospacing="1" w:after="100" w:afterAutospacing="1"/>
      <w:widowControl/>
    </w:pPr>
    <w:rPr>
      <w:color w:val="000000"/>
      <w:sz w:val="18"/>
      <w:szCs w:val="20"/>
    </w:rPr>
  </w:style>
  <w:style w:type="paragraph" w:styleId="989" w:customStyle="1">
    <w:name w:val="profont"/>
    <w:basedOn w:val="696"/>
    <w:uiPriority w:val="0"/>
    <w:qFormat/>
    <w:pPr>
      <w:jc w:val="left"/>
      <w:spacing w:before="100" w:beforeAutospacing="1" w:after="100" w:afterAutospacing="1"/>
      <w:widowControl/>
    </w:pPr>
    <w:rPr>
      <w:rFonts w:ascii="Verdana" w:hAnsi="Verdana"/>
      <w:b/>
      <w:color w:val="333333"/>
      <w:sz w:val="24"/>
      <w:szCs w:val="20"/>
    </w:rPr>
  </w:style>
  <w:style w:type="paragraph" w:styleId="990" w:customStyle="1">
    <w:name w:val="纯文本1"/>
    <w:basedOn w:val="696"/>
    <w:link w:val="991"/>
    <w:uiPriority w:val="0"/>
    <w:qFormat/>
    <w:rPr>
      <w:rFonts w:ascii="宋体" w:hAnsi="Courier New" w:eastAsia="楷体_GB2312"/>
      <w:sz w:val="28"/>
      <w:szCs w:val="20"/>
    </w:rPr>
  </w:style>
  <w:style w:type="character" w:styleId="991" w:customStyle="1">
    <w:name w:val="Plain Text Char"/>
    <w:link w:val="990"/>
    <w:uiPriority w:val="0"/>
    <w:qFormat/>
    <w:rPr>
      <w:rFonts w:ascii="宋体" w:hAnsi="Courier New" w:eastAsia="楷体_GB2312"/>
      <w:sz w:val="28"/>
    </w:rPr>
  </w:style>
  <w:style w:type="paragraph" w:styleId="992" w:customStyle="1">
    <w:name w:val="段"/>
    <w:uiPriority w:val="0"/>
    <w:qFormat/>
    <w:pPr>
      <w:ind w:firstLine="200"/>
      <w:jc w:val="both"/>
    </w:pPr>
    <w:rPr>
      <w:rFonts w:ascii="宋体" w:hAnsi="Times New Roman" w:eastAsia="宋体" w:cs="Times New Roman"/>
      <w:sz w:val="21"/>
      <w:lang w:val="en-US" w:eastAsia="zh-CN" w:bidi="ar-SA"/>
    </w:rPr>
  </w:style>
  <w:style w:type="paragraph" w:styleId="993" w:customStyle="1">
    <w:name w:val="font0"/>
    <w:basedOn w:val="696"/>
    <w:uiPriority w:val="0"/>
    <w:qFormat/>
    <w:pPr>
      <w:jc w:val="left"/>
      <w:spacing w:before="100" w:beforeAutospacing="1" w:after="100" w:afterAutospacing="1"/>
      <w:widowControl/>
    </w:pPr>
    <w:rPr>
      <w:rFonts w:hint="eastAsia" w:ascii="宋体" w:hAnsi="宋体"/>
      <w:sz w:val="24"/>
      <w:szCs w:val="20"/>
    </w:rPr>
  </w:style>
  <w:style w:type="paragraph" w:styleId="994" w:customStyle="1">
    <w:name w:val="input"/>
    <w:basedOn w:val="696"/>
    <w:uiPriority w:val="0"/>
    <w:qFormat/>
    <w:pPr>
      <w:jc w:val="left"/>
      <w:spacing w:before="100" w:beforeAutospacing="1" w:after="100" w:afterAutospacing="1"/>
      <w:widowControl/>
      <w:pBdr>
        <w:top w:val="single" w:color="666666" w:sz="6" w:space="0"/>
        <w:left w:val="single" w:color="666666" w:sz="6" w:space="0"/>
        <w:bottom w:val="single" w:color="CCCCCC" w:sz="6" w:space="0"/>
        <w:right w:val="single" w:color="CCCCCC" w:sz="6" w:space="0"/>
      </w:pBdr>
    </w:pPr>
    <w:rPr>
      <w:color w:val="000000"/>
      <w:sz w:val="18"/>
      <w:szCs w:val="20"/>
    </w:rPr>
  </w:style>
  <w:style w:type="paragraph" w:styleId="995" w:customStyle="1">
    <w:name w:val="小标题"/>
    <w:basedOn w:val="696"/>
    <w:uiPriority w:val="0"/>
    <w:qFormat/>
    <w:rPr>
      <w:rFonts w:ascii="宋体" w:hAnsi="宋体"/>
      <w:b/>
      <w:sz w:val="24"/>
      <w:szCs w:val="20"/>
    </w:rPr>
  </w:style>
  <w:style w:type="paragraph" w:styleId="996" w:customStyle="1">
    <w:name w:val="样式 Arial 小四 行距: 1.5 倍行距"/>
    <w:basedOn w:val="696"/>
    <w:uiPriority w:val="0"/>
    <w:qFormat/>
    <w:pPr>
      <w:ind w:firstLine="480"/>
      <w:spacing w:line="360" w:lineRule="auto"/>
    </w:pPr>
    <w:rPr>
      <w:rFonts w:ascii="Arial" w:hAnsi="Arial"/>
      <w:sz w:val="24"/>
      <w:szCs w:val="20"/>
    </w:rPr>
  </w:style>
  <w:style w:type="paragraph" w:styleId="997" w:customStyle="1">
    <w:name w:val="条例"/>
    <w:basedOn w:val="696"/>
    <w:uiPriority w:val="0"/>
    <w:qFormat/>
    <w:pPr>
      <w:ind w:left="2" w:right="210" w:firstLine="2"/>
      <w:keepLines/>
      <w:spacing w:line="320" w:lineRule="exact"/>
      <w:widowControl/>
    </w:pPr>
    <w:rPr>
      <w:rFonts w:ascii="宋体" w:hAnsi="宋体"/>
      <w:sz w:val="24"/>
      <w:szCs w:val="20"/>
    </w:rPr>
  </w:style>
  <w:style w:type="paragraph" w:styleId="998" w:customStyle="1">
    <w:name w:val="符号列表"/>
    <w:basedOn w:val="696"/>
    <w:uiPriority w:val="0"/>
    <w:qFormat/>
    <w:pPr>
      <w:numPr>
        <w:ilvl w:val="0"/>
        <w:numId w:val="5"/>
      </w:numPr>
      <w:spacing w:line="440" w:lineRule="exact"/>
    </w:pPr>
    <w:rPr>
      <w:sz w:val="24"/>
      <w:szCs w:val="20"/>
    </w:rPr>
  </w:style>
  <w:style w:type="paragraph" w:styleId="999" w:customStyle="1">
    <w:name w:val="font5"/>
    <w:basedOn w:val="696"/>
    <w:uiPriority w:val="0"/>
    <w:qFormat/>
    <w:pPr>
      <w:jc w:val="left"/>
      <w:spacing w:before="100" w:beforeAutospacing="1" w:after="100" w:afterAutospacing="1"/>
      <w:widowControl/>
    </w:pPr>
    <w:rPr>
      <w:rFonts w:ascii="宋体" w:hAnsi="宋体" w:cs="宋体"/>
      <w:sz w:val="18"/>
      <w:szCs w:val="18"/>
    </w:rPr>
  </w:style>
  <w:style w:type="paragraph" w:styleId="1000" w:customStyle="1">
    <w:name w:val="xl23"/>
    <w:basedOn w:val="696"/>
    <w:uiPriority w:val="0"/>
    <w:qFormat/>
    <w:pPr>
      <w:jc w:val="center"/>
      <w:spacing w:before="100" w:beforeAutospacing="1" w:after="100" w:afterAutospacing="1"/>
      <w:widowControl/>
    </w:pPr>
    <w:rPr>
      <w:rFonts w:ascii="宋体" w:hAnsi="宋体" w:cs="宋体"/>
      <w:sz w:val="24"/>
    </w:rPr>
  </w:style>
  <w:style w:type="paragraph" w:styleId="1001" w:customStyle="1">
    <w:name w:val="xl24"/>
    <w:basedOn w:val="696"/>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4"/>
    </w:rPr>
  </w:style>
  <w:style w:type="paragraph" w:styleId="1002" w:customStyle="1">
    <w:name w:val="xl25"/>
    <w:basedOn w:val="696"/>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4"/>
    </w:rPr>
  </w:style>
  <w:style w:type="paragraph" w:styleId="1003" w:customStyle="1">
    <w:name w:val="xl26"/>
    <w:basedOn w:val="696"/>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18"/>
      <w:szCs w:val="18"/>
    </w:rPr>
  </w:style>
  <w:style w:type="paragraph" w:styleId="1004" w:customStyle="1">
    <w:name w:val="xl27"/>
    <w:basedOn w:val="696"/>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4"/>
    </w:rPr>
  </w:style>
  <w:style w:type="paragraph" w:styleId="1005" w:customStyle="1">
    <w:name w:val="xl28"/>
    <w:basedOn w:val="696"/>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18"/>
      <w:szCs w:val="18"/>
    </w:rPr>
  </w:style>
  <w:style w:type="paragraph" w:styleId="1006" w:customStyle="1">
    <w:name w:val="xl29"/>
    <w:basedOn w:val="696"/>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18"/>
      <w:szCs w:val="18"/>
    </w:rPr>
  </w:style>
  <w:style w:type="paragraph" w:styleId="1007" w:customStyle="1">
    <w:name w:val="xl30"/>
    <w:basedOn w:val="696"/>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12"/>
      <w:szCs w:val="12"/>
    </w:rPr>
  </w:style>
  <w:style w:type="paragraph" w:styleId="1008" w:customStyle="1">
    <w:name w:val="xl31"/>
    <w:basedOn w:val="696"/>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12"/>
      <w:szCs w:val="12"/>
    </w:rPr>
  </w:style>
  <w:style w:type="paragraph" w:styleId="1009" w:customStyle="1">
    <w:name w:val="xl32"/>
    <w:basedOn w:val="696"/>
    <w:uiPriority w:val="0"/>
    <w:qFormat/>
    <w:pPr>
      <w:jc w:val="center"/>
      <w:spacing w:before="100" w:beforeAutospacing="1" w:after="100" w:afterAutospacing="1"/>
      <w:widowControl/>
      <w:pBdr>
        <w:top w:val="single" w:color="auto" w:sz="4" w:space="0"/>
        <w:left w:val="single" w:color="auto" w:sz="4" w:space="0"/>
        <w:right w:val="single" w:color="auto" w:sz="4" w:space="0"/>
      </w:pBdr>
    </w:pPr>
    <w:rPr>
      <w:rFonts w:ascii="宋体" w:hAnsi="宋体" w:cs="宋体"/>
      <w:sz w:val="24"/>
    </w:rPr>
  </w:style>
  <w:style w:type="paragraph" w:styleId="1010" w:customStyle="1">
    <w:name w:val="xl33"/>
    <w:basedOn w:val="696"/>
    <w:uiPriority w:val="0"/>
    <w:qFormat/>
    <w:pPr>
      <w:jc w:val="center"/>
      <w:spacing w:before="100" w:beforeAutospacing="1" w:after="100" w:afterAutospacing="1"/>
      <w:widowControl/>
      <w:pBdr>
        <w:left w:val="single" w:color="auto" w:sz="4" w:space="0"/>
        <w:right w:val="single" w:color="auto" w:sz="4" w:space="0"/>
      </w:pBdr>
    </w:pPr>
    <w:rPr>
      <w:rFonts w:ascii="宋体" w:hAnsi="宋体" w:cs="宋体"/>
      <w:sz w:val="24"/>
    </w:rPr>
  </w:style>
  <w:style w:type="paragraph" w:styleId="1011" w:customStyle="1">
    <w:name w:val="xl34"/>
    <w:basedOn w:val="696"/>
    <w:uiPriority w:val="0"/>
    <w:qFormat/>
    <w:pPr>
      <w:jc w:val="center"/>
      <w:spacing w:before="100" w:beforeAutospacing="1" w:after="100" w:afterAutospacing="1"/>
      <w:widowControl/>
      <w:pBdr>
        <w:left w:val="single" w:color="auto" w:sz="4" w:space="0"/>
        <w:bottom w:val="single" w:color="auto" w:sz="4" w:space="0"/>
        <w:right w:val="single" w:color="auto" w:sz="4" w:space="0"/>
      </w:pBdr>
    </w:pPr>
    <w:rPr>
      <w:rFonts w:ascii="宋体" w:hAnsi="宋体" w:cs="宋体"/>
      <w:sz w:val="24"/>
    </w:rPr>
  </w:style>
  <w:style w:type="paragraph" w:styleId="1012" w:customStyle="1">
    <w:name w:val="xl35"/>
    <w:basedOn w:val="696"/>
    <w:uiPriority w:val="0"/>
    <w:qFormat/>
    <w:pPr>
      <w:jc w:val="center"/>
      <w:spacing w:before="100" w:beforeAutospacing="1" w:after="100" w:afterAutospacing="1"/>
      <w:widowControl/>
      <w:pBdr>
        <w:top w:val="single" w:color="auto" w:sz="4" w:space="0"/>
        <w:left w:val="single" w:color="auto" w:sz="4" w:space="0"/>
        <w:right w:val="single" w:color="auto" w:sz="4" w:space="0"/>
      </w:pBdr>
    </w:pPr>
    <w:rPr>
      <w:rFonts w:ascii="宋体" w:hAnsi="宋体" w:cs="宋体"/>
      <w:b/>
      <w:bCs/>
      <w:sz w:val="18"/>
      <w:szCs w:val="18"/>
    </w:rPr>
  </w:style>
  <w:style w:type="paragraph" w:styleId="1013" w:customStyle="1">
    <w:name w:val="xl36"/>
    <w:basedOn w:val="696"/>
    <w:uiPriority w:val="0"/>
    <w:qFormat/>
    <w:pPr>
      <w:jc w:val="center"/>
      <w:spacing w:before="100" w:beforeAutospacing="1" w:after="100" w:afterAutospacing="1"/>
      <w:widowControl/>
      <w:pBdr>
        <w:left w:val="single" w:color="auto" w:sz="4" w:space="0"/>
        <w:right w:val="single" w:color="auto" w:sz="4" w:space="0"/>
      </w:pBdr>
    </w:pPr>
    <w:rPr>
      <w:rFonts w:ascii="宋体" w:hAnsi="宋体" w:cs="宋体"/>
      <w:b/>
      <w:bCs/>
      <w:sz w:val="18"/>
      <w:szCs w:val="18"/>
    </w:rPr>
  </w:style>
  <w:style w:type="paragraph" w:styleId="1014" w:customStyle="1">
    <w:name w:val="xl37"/>
    <w:basedOn w:val="696"/>
    <w:uiPriority w:val="0"/>
    <w:qFormat/>
    <w:pPr>
      <w:jc w:val="center"/>
      <w:spacing w:before="100" w:beforeAutospacing="1" w:after="100" w:afterAutospacing="1"/>
      <w:widowControl/>
      <w:pBdr>
        <w:left w:val="single" w:color="auto" w:sz="4" w:space="0"/>
        <w:bottom w:val="single" w:color="auto" w:sz="4" w:space="0"/>
        <w:right w:val="single" w:color="auto" w:sz="4" w:space="0"/>
      </w:pBdr>
    </w:pPr>
    <w:rPr>
      <w:rFonts w:ascii="宋体" w:hAnsi="宋体" w:cs="宋体"/>
      <w:b/>
      <w:bCs/>
      <w:sz w:val="18"/>
      <w:szCs w:val="18"/>
    </w:rPr>
  </w:style>
  <w:style w:type="paragraph" w:styleId="1015" w:customStyle="1">
    <w:name w:val="xl38"/>
    <w:basedOn w:val="696"/>
    <w:uiPriority w:val="0"/>
    <w:qFormat/>
    <w:pPr>
      <w:jc w:val="center"/>
      <w:spacing w:before="100" w:beforeAutospacing="1" w:after="100" w:afterAutospacing="1"/>
      <w:widowControl/>
    </w:pPr>
    <w:rPr>
      <w:rFonts w:ascii="宋体" w:hAnsi="宋体" w:cs="宋体"/>
      <w:b/>
      <w:bCs/>
      <w:sz w:val="32"/>
      <w:szCs w:val="32"/>
    </w:rPr>
  </w:style>
  <w:style w:type="paragraph" w:styleId="1016" w:customStyle="1">
    <w:name w:val="xl39"/>
    <w:basedOn w:val="696"/>
    <w:uiPriority w:val="0"/>
    <w:qFormat/>
    <w:pPr>
      <w:jc w:val="center"/>
      <w:spacing w:before="100" w:beforeAutospacing="1" w:after="100" w:afterAutospacing="1"/>
      <w:widowControl/>
      <w:pBdr>
        <w:top w:val="single" w:color="auto" w:sz="4" w:space="0"/>
        <w:left w:val="single" w:color="auto" w:sz="4" w:space="0"/>
        <w:right w:val="single" w:color="auto" w:sz="4" w:space="0"/>
      </w:pBdr>
    </w:pPr>
    <w:rPr>
      <w:rFonts w:ascii="宋体" w:hAnsi="宋体" w:cs="宋体"/>
      <w:b/>
      <w:bCs/>
      <w:sz w:val="24"/>
    </w:rPr>
  </w:style>
  <w:style w:type="paragraph" w:styleId="1017" w:customStyle="1">
    <w:name w:val="xl40"/>
    <w:basedOn w:val="696"/>
    <w:uiPriority w:val="0"/>
    <w:qFormat/>
    <w:pPr>
      <w:jc w:val="center"/>
      <w:spacing w:before="100" w:beforeAutospacing="1" w:after="100" w:afterAutospacing="1"/>
      <w:widowControl/>
      <w:pBdr>
        <w:left w:val="single" w:color="auto" w:sz="4" w:space="0"/>
        <w:bottom w:val="single" w:color="auto" w:sz="4" w:space="0"/>
        <w:right w:val="single" w:color="auto" w:sz="4" w:space="0"/>
      </w:pBdr>
    </w:pPr>
    <w:rPr>
      <w:rFonts w:ascii="宋体" w:hAnsi="宋体" w:cs="宋体"/>
      <w:b/>
      <w:bCs/>
      <w:sz w:val="24"/>
    </w:rPr>
  </w:style>
  <w:style w:type="character" w:styleId="1018" w:customStyle="1">
    <w:name w:val="style31"/>
    <w:uiPriority w:val="0"/>
    <w:qFormat/>
    <w:rPr>
      <w:sz w:val="23"/>
      <w:szCs w:val="23"/>
    </w:rPr>
  </w:style>
  <w:style w:type="character" w:styleId="1019" w:customStyle="1">
    <w:name w:val="headertext"/>
    <w:basedOn w:val="706"/>
    <w:uiPriority w:val="0"/>
    <w:qFormat/>
  </w:style>
  <w:style w:type="character" w:styleId="1020" w:customStyle="1">
    <w:name w:val="style5"/>
    <w:basedOn w:val="706"/>
    <w:uiPriority w:val="0"/>
    <w:qFormat/>
  </w:style>
  <w:style w:type="character" w:styleId="1021" w:customStyle="1">
    <w:name w:val="style3"/>
    <w:basedOn w:val="706"/>
    <w:uiPriority w:val="0"/>
    <w:qFormat/>
  </w:style>
  <w:style w:type="character" w:styleId="1022" w:customStyle="1">
    <w:name w:val="font1"/>
    <w:uiPriority w:val="0"/>
    <w:qFormat/>
    <w:rPr>
      <w:color w:val="0066cc"/>
      <w:sz w:val="18"/>
      <w:szCs w:val="18"/>
      <w:u w:val="none"/>
    </w:rPr>
  </w:style>
  <w:style w:type="character" w:styleId="1023" w:customStyle="1">
    <w:name w:val="txt1"/>
    <w:uiPriority w:val="0"/>
    <w:qFormat/>
    <w:rPr>
      <w:rFonts w:hint="default"/>
      <w:sz w:val="18"/>
      <w:szCs w:val="18"/>
    </w:rPr>
  </w:style>
  <w:style w:type="character" w:styleId="1024" w:customStyle="1">
    <w:name w:val="font-121"/>
    <w:uiPriority w:val="0"/>
    <w:qFormat/>
    <w:rPr>
      <w:color w:val="666666"/>
      <w:sz w:val="24"/>
      <w:szCs w:val="24"/>
      <w:u w:val="none"/>
    </w:rPr>
  </w:style>
  <w:style w:type="character" w:styleId="1025" w:customStyle="1">
    <w:name w:val="style41"/>
    <w:uiPriority w:val="0"/>
    <w:qFormat/>
    <w:rPr>
      <w:color w:val="f49304"/>
    </w:rPr>
  </w:style>
  <w:style w:type="character" w:styleId="1026" w:customStyle="1">
    <w:name w:val="正文缩进 Char"/>
    <w:uiPriority w:val="0"/>
    <w:qFormat/>
    <w:rPr>
      <w:rFonts w:eastAsia="宋体"/>
      <w:sz w:val="24"/>
      <w:lang w:val="en-US" w:eastAsia="zh-CN" w:bidi="ar-SA"/>
    </w:rPr>
  </w:style>
  <w:style w:type="character" w:styleId="1027" w:customStyle="1">
    <w:name w:val="text1"/>
    <w:uiPriority w:val="0"/>
    <w:qFormat/>
    <w:rPr>
      <w:rFonts w:hint="default" w:ascii="ˎ̥" w:hAnsi="ˎ̥"/>
      <w:color w:val="000000"/>
      <w:sz w:val="18"/>
      <w:szCs w:val="18"/>
      <w:u w:val="none"/>
    </w:rPr>
  </w:style>
  <w:style w:type="character" w:styleId="1028" w:customStyle="1">
    <w:name w:val="style61"/>
    <w:uiPriority w:val="0"/>
    <w:qFormat/>
    <w:rPr>
      <w:b/>
      <w:bCs/>
      <w:color w:val="f49304"/>
    </w:rPr>
  </w:style>
  <w:style w:type="character" w:styleId="1029" w:customStyle="1">
    <w:name w:val="headerboxgreen"/>
    <w:basedOn w:val="706"/>
    <w:uiPriority w:val="0"/>
    <w:qFormat/>
  </w:style>
  <w:style w:type="character" w:styleId="1030" w:customStyle="1">
    <w:name w:val="textnorm_chn1"/>
    <w:uiPriority w:val="0"/>
    <w:qFormat/>
    <w:rPr>
      <w:rFonts w:hint="default" w:ascii="Arial" w:hAnsi="Arial" w:cs="Arial"/>
      <w:color w:val="21254a"/>
      <w:sz w:val="22"/>
      <w:szCs w:val="22"/>
    </w:rPr>
  </w:style>
  <w:style w:type="character" w:styleId="1031" w:customStyle="1">
    <w:name w:val="marklong"/>
    <w:basedOn w:val="706"/>
    <w:uiPriority w:val="0"/>
    <w:qFormat/>
  </w:style>
  <w:style w:type="character" w:styleId="1032" w:customStyle="1">
    <w:name w:val="style51"/>
    <w:uiPriority w:val="0"/>
    <w:qFormat/>
    <w:rPr>
      <w:color w:val="ffffff"/>
    </w:rPr>
  </w:style>
  <w:style w:type="character" w:styleId="1033" w:customStyle="1">
    <w:name w:val="Char Char4"/>
    <w:uiPriority w:val="0"/>
    <w:qFormat/>
    <w:rPr>
      <w:rFonts w:eastAsia="宋体"/>
      <w:b/>
      <w:bCs/>
      <w:sz w:val="44"/>
      <w:szCs w:val="44"/>
      <w:lang w:val="en-US" w:eastAsia="zh-CN" w:bidi="ar-SA"/>
    </w:rPr>
  </w:style>
  <w:style w:type="character" w:styleId="1034" w:customStyle="1">
    <w:name w:val="H2 Char"/>
    <w:uiPriority w:val="0"/>
    <w:qFormat/>
    <w:rPr>
      <w:rFonts w:ascii="Arial" w:hAnsi="Arial" w:eastAsia="黑体"/>
      <w:b/>
      <w:bCs/>
      <w:sz w:val="32"/>
      <w:szCs w:val="32"/>
    </w:rPr>
  </w:style>
  <w:style w:type="character" w:styleId="1035" w:customStyle="1">
    <w:name w:val="style35"/>
    <w:basedOn w:val="706"/>
    <w:uiPriority w:val="0"/>
    <w:qFormat/>
  </w:style>
  <w:style w:type="character" w:styleId="1036" w:customStyle="1">
    <w:name w:val="black1"/>
    <w:uiPriority w:val="0"/>
    <w:qFormat/>
    <w:rPr>
      <w:b/>
      <w:bCs/>
      <w:color w:val="000000"/>
      <w:sz w:val="19"/>
      <w:szCs w:val="19"/>
    </w:rPr>
  </w:style>
  <w:style w:type="paragraph" w:styleId="1037" w:customStyle="1">
    <w:name w:val="样式 标题 2 + 宋体 小四"/>
    <w:basedOn w:val="698"/>
    <w:next w:val="719"/>
    <w:uiPriority w:val="0"/>
    <w:qFormat/>
    <w:pPr>
      <w:spacing w:line="415" w:lineRule="auto"/>
    </w:pPr>
    <w:rPr>
      <w:rFonts w:ascii="宋体" w:hAnsi="宋体" w:eastAsia="宋体"/>
      <w:sz w:val="24"/>
    </w:rPr>
  </w:style>
  <w:style w:type="paragraph" w:styleId="1038" w:customStyle="1">
    <w:name w:val="CM20"/>
    <w:basedOn w:val="696"/>
    <w:next w:val="696"/>
    <w:uiPriority w:val="0"/>
    <w:qFormat/>
    <w:pPr>
      <w:jc w:val="left"/>
      <w:spacing w:after="115"/>
    </w:pPr>
    <w:rPr>
      <w:rFonts w:ascii=".a..DD.." w:eastAsia=".a..DD.."/>
      <w:sz w:val="24"/>
    </w:rPr>
  </w:style>
  <w:style w:type="paragraph" w:styleId="1039" w:customStyle="1">
    <w:name w:val="标准"/>
    <w:basedOn w:val="696"/>
    <w:uiPriority w:val="0"/>
    <w:qFormat/>
    <w:pPr>
      <w:spacing w:line="240" w:lineRule="atLeast"/>
    </w:pPr>
    <w:rPr>
      <w:rFonts w:eastAsia="楷体_GB2312"/>
      <w:sz w:val="24"/>
      <w:szCs w:val="20"/>
    </w:rPr>
  </w:style>
  <w:style w:type="paragraph" w:styleId="1040" w:customStyle="1">
    <w:name w:val="CM3"/>
    <w:basedOn w:val="1041"/>
    <w:next w:val="1041"/>
    <w:uiPriority w:val="0"/>
    <w:qFormat/>
    <w:pPr>
      <w:spacing w:line="626" w:lineRule="atLeast"/>
    </w:pPr>
    <w:rPr>
      <w:color w:val="auto"/>
    </w:rPr>
  </w:style>
  <w:style w:type="paragraph" w:styleId="1041" w:customStyle="1">
    <w:name w:val="Default"/>
    <w:uiPriority w:val="0"/>
    <w:qFormat/>
    <w:pPr>
      <w:widowControl w:val="off"/>
    </w:pPr>
    <w:rPr>
      <w:rFonts w:ascii=".a..DD.." w:hAnsi="Times New Roman" w:eastAsia=".a..DD.." w:cs="Times New Roman"/>
      <w:color w:val="000000"/>
      <w:sz w:val="24"/>
      <w:szCs w:val="24"/>
      <w:lang w:val="en-US" w:eastAsia="zh-CN" w:bidi="ar-SA"/>
    </w:rPr>
  </w:style>
  <w:style w:type="paragraph" w:styleId="1042" w:customStyle="1">
    <w:name w:val="Char21"/>
    <w:basedOn w:val="696"/>
    <w:uiPriority w:val="0"/>
    <w:qFormat/>
    <w:rPr>
      <w:rFonts w:ascii="Tahoma" w:hAnsi="Tahoma"/>
      <w:sz w:val="24"/>
      <w:szCs w:val="20"/>
    </w:rPr>
  </w:style>
  <w:style w:type="paragraph" w:styleId="1043" w:customStyle="1">
    <w:name w:val="6"/>
    <w:basedOn w:val="696"/>
    <w:next w:val="716"/>
    <w:uiPriority w:val="0"/>
    <w:qFormat/>
    <w:pPr>
      <w:spacing w:after="120"/>
    </w:pPr>
  </w:style>
  <w:style w:type="paragraph" w:styleId="1044" w:customStyle="1">
    <w:name w:val="标题 61"/>
    <w:basedOn w:val="696"/>
    <w:uiPriority w:val="0"/>
    <w:qFormat/>
    <w:pPr>
      <w:jc w:val="left"/>
      <w:widowControl/>
      <w:outlineLvl w:val="6"/>
    </w:pPr>
    <w:rPr>
      <w:rFonts w:ascii="宋体" w:hAnsi="宋体" w:cs="宋体"/>
      <w:color w:val="00569b"/>
      <w:szCs w:val="21"/>
    </w:rPr>
  </w:style>
  <w:style w:type="paragraph" w:styleId="1045" w:customStyle="1">
    <w:name w:val="项符&gt;"/>
    <w:basedOn w:val="696"/>
    <w:uiPriority w:val="0"/>
    <w:qFormat/>
    <w:pPr>
      <w:ind w:left="720" w:hanging="720"/>
      <w:spacing w:line="360" w:lineRule="auto"/>
      <w:tabs>
        <w:tab w:val="left" w:pos="420" w:leader="none"/>
        <w:tab w:val="left" w:pos="720" w:leader="none"/>
      </w:tabs>
    </w:pPr>
    <w:rPr>
      <w:rFonts w:ascii="宋体" w:hAnsi="宋体"/>
      <w:sz w:val="24"/>
      <w:szCs w:val="30"/>
    </w:rPr>
  </w:style>
  <w:style w:type="paragraph" w:styleId="1046" w:customStyle="1">
    <w:name w:val="样式1"/>
    <w:basedOn w:val="697"/>
    <w:uiPriority w:val="0"/>
    <w:qFormat/>
    <w:pPr>
      <w:ind w:left="720" w:hanging="720"/>
      <w:jc w:val="center"/>
      <w:spacing w:line="576" w:lineRule="auto"/>
      <w:tabs>
        <w:tab w:val="left" w:pos="720" w:leader="none"/>
        <w:tab w:val="left" w:pos="840" w:leader="none"/>
      </w:tabs>
    </w:pPr>
    <w:rPr>
      <w:rFonts w:ascii="Times New Roman" w:hAnsi="Times New Roman"/>
      <w:sz w:val="28"/>
    </w:rPr>
  </w:style>
  <w:style w:type="paragraph" w:styleId="1047" w:customStyle="1">
    <w:name w:val="样式2"/>
    <w:basedOn w:val="698"/>
    <w:uiPriority w:val="0"/>
    <w:qFormat/>
    <w:pPr>
      <w:numPr>
        <w:ilvl w:val="0"/>
        <w:numId w:val="6"/>
      </w:numPr>
      <w:spacing w:line="415" w:lineRule="auto"/>
      <w:tabs>
        <w:tab w:val="left" w:pos="840" w:leader="none"/>
      </w:tabs>
    </w:pPr>
    <w:rPr>
      <w:rFonts w:eastAsia="宋体"/>
      <w:sz w:val="24"/>
    </w:rPr>
  </w:style>
  <w:style w:type="paragraph" w:styleId="1048" w:customStyle="1">
    <w:name w:val="CM2"/>
    <w:basedOn w:val="1041"/>
    <w:next w:val="1041"/>
    <w:uiPriority w:val="0"/>
    <w:qFormat/>
    <w:pPr>
      <w:spacing w:line="623" w:lineRule="atLeast"/>
    </w:pPr>
    <w:rPr>
      <w:color w:val="auto"/>
    </w:rPr>
  </w:style>
  <w:style w:type="paragraph" w:styleId="1049" w:customStyle="1">
    <w:name w:val="样式 Verdana 首行缩进:  0.74 厘米"/>
    <w:basedOn w:val="696"/>
    <w:uiPriority w:val="0"/>
    <w:qFormat/>
    <w:pPr>
      <w:ind w:firstLine="420"/>
      <w:spacing w:line="360" w:lineRule="auto"/>
    </w:pPr>
    <w:rPr>
      <w:rFonts w:ascii="Verdana" w:hAnsi="Verdana" w:cs="宋体"/>
      <w:sz w:val="24"/>
      <w:szCs w:val="20"/>
    </w:rPr>
  </w:style>
  <w:style w:type="paragraph" w:styleId="1050" w:customStyle="1">
    <w:name w:val="样式 正文（首行缩进两字） + 首行缩进:  2 字符"/>
    <w:basedOn w:val="709"/>
    <w:uiPriority w:val="0"/>
    <w:qFormat/>
    <w:pPr>
      <w:ind w:firstLine="200"/>
      <w:jc w:val="both"/>
    </w:pPr>
    <w:rPr>
      <w:rFonts w:eastAsia="宋体"/>
      <w:sz w:val="21"/>
      <w:szCs w:val="24"/>
    </w:rPr>
  </w:style>
  <w:style w:type="paragraph" w:styleId="1051" w:customStyle="1">
    <w:name w:val="样式3"/>
    <w:basedOn w:val="1047"/>
    <w:next w:val="1047"/>
    <w:uiPriority w:val="0"/>
    <w:qFormat/>
  </w:style>
  <w:style w:type="paragraph" w:styleId="1052" w:customStyle="1">
    <w:name w:val="Char Char Char Char"/>
    <w:basedOn w:val="696"/>
    <w:uiPriority w:val="0"/>
    <w:qFormat/>
  </w:style>
  <w:style w:type="paragraph" w:styleId="1053" w:customStyle="1">
    <w:name w:val="Definition Term"/>
    <w:basedOn w:val="696"/>
    <w:next w:val="696"/>
    <w:uiPriority w:val="0"/>
    <w:qFormat/>
    <w:pPr>
      <w:jc w:val="left"/>
      <w:widowControl/>
    </w:pPr>
    <w:rPr>
      <w:sz w:val="20"/>
      <w:lang w:eastAsia="en-US"/>
    </w:rPr>
  </w:style>
  <w:style w:type="paragraph" w:styleId="1054" w:customStyle="1">
    <w:name w:val="7"/>
    <w:basedOn w:val="696"/>
    <w:next w:val="723"/>
    <w:uiPriority w:val="0"/>
    <w:qFormat/>
    <w:rPr>
      <w:rFonts w:ascii="宋体" w:hAnsi="Courier New"/>
      <w:sz w:val="24"/>
      <w:szCs w:val="20"/>
    </w:rPr>
  </w:style>
  <w:style w:type="paragraph" w:styleId="1055" w:customStyle="1">
    <w:name w:val="Char3"/>
    <w:basedOn w:val="696"/>
    <w:uiPriority w:val="0"/>
    <w:qFormat/>
    <w:pPr>
      <w:ind w:left="-284"/>
      <w:jc w:val="left"/>
      <w:spacing w:after="160" w:line="240" w:lineRule="exact"/>
      <w:widowControl/>
      <w:tabs>
        <w:tab w:val="left" w:pos="76" w:leader="none"/>
      </w:tabs>
    </w:pPr>
    <w:rPr>
      <w:rFonts w:ascii="Verdana" w:hAnsi="Verdana" w:eastAsia="MS Mincho" w:cs="Verdana"/>
      <w:sz w:val="20"/>
      <w:szCs w:val="20"/>
      <w:lang w:eastAsia="en-US" w:bidi="kn-IN"/>
    </w:rPr>
  </w:style>
  <w:style w:type="paragraph" w:styleId="1056" w:customStyle="1">
    <w:name w:val="-"/>
    <w:basedOn w:val="696"/>
    <w:uiPriority w:val="0"/>
    <w:qFormat/>
    <w:pPr>
      <w:ind w:left="720" w:hanging="720"/>
      <w:spacing w:line="360" w:lineRule="auto"/>
      <w:tabs>
        <w:tab w:val="left" w:pos="720" w:leader="none"/>
        <w:tab w:val="left" w:pos="840" w:leader="none"/>
      </w:tabs>
    </w:pPr>
    <w:rPr>
      <w:rFonts w:ascii="Arial" w:hAnsi="Arial" w:cs="Arial"/>
      <w:b/>
      <w:bCs/>
      <w:sz w:val="24"/>
      <w:szCs w:val="32"/>
    </w:rPr>
  </w:style>
  <w:style w:type="paragraph" w:styleId="1057" w:customStyle="1">
    <w:name w:val="style8801"/>
    <w:basedOn w:val="696"/>
    <w:uiPriority w:val="0"/>
    <w:qFormat/>
    <w:pPr>
      <w:jc w:val="left"/>
      <w:spacing w:before="100" w:beforeAutospacing="1" w:after="100" w:afterAutospacing="1"/>
      <w:widowControl/>
    </w:pPr>
    <w:rPr>
      <w:rFonts w:ascii="宋体" w:hAnsi="宋体" w:cs="宋体"/>
      <w:color w:val="000000"/>
      <w:sz w:val="24"/>
    </w:rPr>
  </w:style>
  <w:style w:type="paragraph" w:styleId="1058" w:customStyle="1">
    <w:name w:val="biaoge1"/>
    <w:basedOn w:val="696"/>
    <w:uiPriority w:val="0"/>
    <w:qFormat/>
    <w:pPr>
      <w:jc w:val="left"/>
      <w:spacing w:before="100" w:beforeAutospacing="1" w:after="100" w:afterAutospacing="1" w:line="375" w:lineRule="atLeast"/>
      <w:widowControl/>
    </w:pPr>
    <w:rPr>
      <w:rFonts w:ascii="宋体" w:hAnsi="宋体" w:cs="宋体"/>
      <w:color w:val="000000"/>
      <w:sz w:val="20"/>
      <w:szCs w:val="20"/>
    </w:rPr>
  </w:style>
  <w:style w:type="character" w:styleId="1059" w:customStyle="1">
    <w:name w:val="info4"/>
    <w:uiPriority w:val="0"/>
    <w:qFormat/>
  </w:style>
  <w:style w:type="paragraph" w:styleId="1060">
    <w:name w:val="No Spacing"/>
    <w:basedOn w:val="696"/>
    <w:link w:val="1061"/>
    <w:uiPriority w:val="0"/>
    <w:qFormat/>
    <w:pPr>
      <w:jc w:val="left"/>
      <w:widowControl/>
    </w:pPr>
    <w:rPr>
      <w:rFonts w:ascii="Cambria" w:hAnsi="Cambria"/>
      <w:sz w:val="22"/>
      <w:szCs w:val="22"/>
      <w:lang w:eastAsia="en-US" w:bidi="en-US"/>
    </w:rPr>
  </w:style>
  <w:style w:type="character" w:styleId="1061" w:customStyle="1">
    <w:name w:val="无间隔 字符"/>
    <w:link w:val="1060"/>
    <w:uiPriority w:val="0"/>
    <w:qFormat/>
    <w:rPr>
      <w:rFonts w:ascii="Cambria" w:hAnsi="Cambria" w:eastAsia="宋体"/>
      <w:sz w:val="22"/>
      <w:szCs w:val="22"/>
      <w:lang w:val="en-US" w:eastAsia="en-US" w:bidi="en-US"/>
    </w:rPr>
  </w:style>
  <w:style w:type="paragraph" w:styleId="1062">
    <w:name w:val="Quote"/>
    <w:basedOn w:val="696"/>
    <w:next w:val="696"/>
    <w:link w:val="1063"/>
    <w:uiPriority w:val="0"/>
    <w:qFormat/>
    <w:pPr>
      <w:jc w:val="left"/>
      <w:spacing w:after="200" w:line="276" w:lineRule="auto"/>
      <w:widowControl/>
    </w:pPr>
    <w:rPr>
      <w:rFonts w:ascii="Cambria" w:hAnsi="Cambria"/>
      <w:i/>
      <w:iCs/>
      <w:sz w:val="22"/>
      <w:szCs w:val="22"/>
      <w:lang w:eastAsia="en-US" w:bidi="en-US"/>
    </w:rPr>
  </w:style>
  <w:style w:type="character" w:styleId="1063" w:customStyle="1">
    <w:name w:val="引用 字符"/>
    <w:link w:val="1062"/>
    <w:uiPriority w:val="0"/>
    <w:qFormat/>
    <w:rPr>
      <w:rFonts w:ascii="Cambria" w:hAnsi="Cambria" w:eastAsia="宋体"/>
      <w:i/>
      <w:iCs/>
      <w:sz w:val="22"/>
      <w:szCs w:val="22"/>
      <w:lang w:val="en-US" w:eastAsia="en-US" w:bidi="en-US"/>
    </w:rPr>
  </w:style>
  <w:style w:type="paragraph" w:styleId="1064">
    <w:name w:val="Intense Quote"/>
    <w:basedOn w:val="696"/>
    <w:next w:val="696"/>
    <w:link w:val="1065"/>
    <w:uiPriority w:val="0"/>
    <w:qFormat/>
    <w:pPr>
      <w:ind w:left="1152" w:right="1152"/>
      <w:spacing w:before="240" w:after="240" w:line="300" w:lineRule="auto"/>
      <w:widowControl/>
      <w:pBdr>
        <w:top w:val="single" w:color="auto" w:sz="4" w:space="10"/>
        <w:bottom w:val="single" w:color="auto" w:sz="4" w:space="10"/>
      </w:pBdr>
    </w:pPr>
    <w:rPr>
      <w:rFonts w:ascii="Cambria" w:hAnsi="Cambria"/>
      <w:i/>
      <w:iCs/>
      <w:sz w:val="22"/>
      <w:szCs w:val="22"/>
      <w:lang w:eastAsia="en-US" w:bidi="en-US"/>
    </w:rPr>
  </w:style>
  <w:style w:type="character" w:styleId="1065" w:customStyle="1">
    <w:name w:val="明显引用 字符"/>
    <w:link w:val="1064"/>
    <w:uiPriority w:val="0"/>
    <w:qFormat/>
    <w:rPr>
      <w:rFonts w:ascii="Cambria" w:hAnsi="Cambria" w:eastAsia="宋体"/>
      <w:i/>
      <w:iCs/>
      <w:sz w:val="22"/>
      <w:szCs w:val="22"/>
      <w:lang w:val="en-US" w:eastAsia="en-US" w:bidi="en-US"/>
    </w:rPr>
  </w:style>
  <w:style w:type="paragraph" w:styleId="1066" w:customStyle="1">
    <w:name w:val="TOC 标题11"/>
    <w:basedOn w:val="697"/>
    <w:next w:val="696"/>
    <w:uiPriority w:val="39"/>
    <w:qFormat/>
    <w:pPr>
      <w:contextualSpacing/>
      <w:jc w:val="left"/>
      <w:keepLines w:val="0"/>
      <w:keepNext w:val="0"/>
      <w:spacing w:before="480" w:after="0" w:line="276" w:lineRule="auto"/>
      <w:widowControl/>
      <w:outlineLvl w:val="9"/>
    </w:pPr>
    <w:rPr>
      <w:rFonts w:ascii="Cambria" w:hAnsi="Cambria"/>
      <w:b w:val="0"/>
      <w:bCs w:val="0"/>
      <w:smallCaps/>
      <w:spacing w:val="5"/>
      <w:sz w:val="36"/>
      <w:szCs w:val="36"/>
      <w:lang w:eastAsia="en-US" w:bidi="en-US"/>
    </w:rPr>
  </w:style>
  <w:style w:type="table" w:styleId="1067" w:customStyle="1">
    <w:name w:val="浅色列表 - 强调文字颜色 11"/>
    <w:basedOn w:val="707"/>
    <w:uiPriority w:val="0"/>
    <w:qFormat/>
    <w:rPr>
      <w:rFonts w:ascii="Cambria" w:hAnsi="Cambria"/>
    </w:rPr>
    <w:tblPr>
      <w:tblBorders>
        <w:top w:val="single" w:color="4F81BD" w:sz="8" w:space="0"/>
        <w:left w:val="single" w:color="4F81BD" w:sz="8" w:space="0"/>
        <w:bottom w:val="single" w:color="4F81BD" w:sz="8" w:space="0"/>
        <w:right w:val="single" w:color="4F81BD" w:sz="8" w:space="0"/>
      </w:tblBorders>
    </w:tblPr>
    <w:tblStylePr w:type="band1Horz">
      <w:tcPr>
        <w:tcBorders>
          <w:top w:val="single" w:color="4F81BD" w:sz="8" w:space="0"/>
          <w:left w:val="single" w:color="4F81BD" w:sz="8" w:space="0"/>
          <w:bottom w:val="single" w:color="4F81BD" w:sz="8" w:space="0"/>
          <w:right w:val="single" w:color="4F81BD" w:sz="8" w:space="0"/>
        </w:tcBorders>
      </w:tcPr>
    </w:tblStylePr>
    <w:tblStylePr w:type="band1Vert">
      <w:tcPr>
        <w:tcBorders>
          <w:top w:val="single" w:color="4F81BD" w:sz="8" w:space="0"/>
          <w:left w:val="single" w:color="4F81BD" w:sz="8" w:space="0"/>
          <w:bottom w:val="single" w:color="4F81BD" w:sz="8" w:space="0"/>
          <w:right w:val="single" w:color="4F81BD" w:sz="8" w:space="0"/>
        </w:tcBorders>
      </w:tcPr>
    </w:tblStylePr>
    <w:tblStylePr w:type="firstCol">
      <w:rPr>
        <w:b/>
        <w:bCs/>
      </w:rPr>
    </w:tblStylePr>
    <w:tblStylePr w:type="firstRow">
      <w:rPr>
        <w:b/>
        <w:bCs/>
        <w:color w:val="ffffff"/>
      </w:rPr>
      <w:pPr>
        <w:spacing w:before="0" w:after="0" w:line="240" w:lineRule="auto"/>
      </w:pPr>
      <w:tcPr>
        <w:shd w:val="clear" w:color="auto" w:fill="4f81bd"/>
      </w:tcPr>
    </w:tblStylePr>
    <w:tblStylePr w:type="lastCol">
      <w:rPr>
        <w:b/>
        <w:bCs/>
      </w:rPr>
    </w:tblStylePr>
    <w:tblStylePr w:type="lastRow">
      <w:rPr>
        <w:b/>
        <w:bCs/>
      </w:rPr>
      <w:pPr>
        <w:spacing w:before="0" w:after="0" w:line="240" w:lineRule="auto"/>
      </w:pPr>
      <w:tcPr>
        <w:tcBorders>
          <w:top w:val="single" w:color="4F81BD" w:sz="6" w:space="0"/>
          <w:left w:val="single" w:color="4F81BD" w:sz="8" w:space="0"/>
          <w:bottom w:val="single" w:color="4F81BD" w:sz="8" w:space="0"/>
          <w:right w:val="single" w:color="4F81BD" w:sz="8" w:space="0"/>
        </w:tcBorders>
      </w:tcPr>
    </w:tblStylePr>
  </w:style>
  <w:style w:type="table" w:styleId="1068" w:customStyle="1">
    <w:name w:val="浅色网格 - 强调文字颜色 11"/>
    <w:basedOn w:val="707"/>
    <w:uiPriority w:val="0"/>
    <w:qFormat/>
    <w:rPr>
      <w:rFonts w:ascii="Cambria" w:hAnsi="Cambria"/>
    </w:rPr>
    <w:tblPr>
      <w:tblBorders>
        <w:top w:val="single" w:color="4F81BD" w:sz="8" w:space="0"/>
        <w:left w:val="single" w:color="4F81BD" w:sz="8" w:space="0"/>
        <w:bottom w:val="single" w:color="4F81BD" w:sz="8" w:space="0"/>
        <w:right w:val="single" w:color="4F81BD" w:sz="8" w:space="0"/>
        <w:insideH w:val="single" w:color="4F81BD" w:sz="8" w:space="0"/>
        <w:insideV w:val="single" w:color="4F81BD" w:sz="8" w:space="0"/>
      </w:tblBorders>
    </w:tblPr>
    <w:tblStylePr w:type="band1Horz">
      <w:tcPr>
        <w:shd w:val="clear" w:color="auto" w:fill="d3dfee"/>
        <w:tcBorders>
          <w:top w:val="single" w:color="4F81BD" w:sz="8" w:space="0"/>
          <w:left w:val="single" w:color="4F81BD" w:sz="8" w:space="0"/>
          <w:bottom w:val="single" w:color="4F81BD" w:sz="8" w:space="0"/>
          <w:right w:val="single" w:color="4F81BD" w:sz="8" w:space="0"/>
          <w:insideV w:val="single" w:color="000000" w:sz="8" w:space="0"/>
        </w:tcBorders>
      </w:tcPr>
    </w:tblStylePr>
    <w:tblStylePr w:type="band1Vert">
      <w:tcPr>
        <w:shd w:val="clear" w:color="auto" w:fill="d3dfee"/>
        <w:tcBorders>
          <w:top w:val="single" w:color="4F81BD" w:sz="8" w:space="0"/>
          <w:left w:val="single" w:color="4F81BD" w:sz="8" w:space="0"/>
          <w:bottom w:val="single" w:color="4F81BD" w:sz="8" w:space="0"/>
          <w:right w:val="single" w:color="4F81BD" w:sz="8" w:space="0"/>
        </w:tcBorders>
      </w:tcPr>
    </w:tblStylePr>
    <w:tblStylePr w:type="band2Horz">
      <w:tcPr>
        <w:tcBorders>
          <w:top w:val="single" w:color="4F81BD" w:sz="8" w:space="0"/>
          <w:left w:val="single" w:color="4F81BD" w:sz="8" w:space="0"/>
          <w:bottom w:val="single" w:color="4F81BD" w:sz="8" w:space="0"/>
          <w:right w:val="single" w:color="4F81BD" w:sz="8" w:space="0"/>
          <w:insideV w:val="single" w:color="000000" w:sz="8" w:space="0"/>
        </w:tcBorders>
      </w:tcPr>
    </w:tblStylePr>
    <w:tblStylePr w:type="firstCol">
      <w:rPr>
        <w:rFonts w:ascii="等线" w:hAnsi="等线" w:eastAsia="宋体" w:cs="Times New Roman"/>
        <w:b/>
        <w:bCs/>
      </w:rPr>
    </w:tblStylePr>
    <w:tblStylePr w:type="firstRow">
      <w:rPr>
        <w:rFonts w:ascii="等线" w:hAnsi="等线" w:eastAsia="宋体" w:cs="Times New Roman"/>
        <w:b/>
        <w:bCs/>
      </w:rPr>
      <w:pPr>
        <w:spacing w:before="0" w:after="0" w:line="240" w:lineRule="auto"/>
      </w:pPr>
      <w:tcPr>
        <w:tcBorders>
          <w:top w:val="single" w:color="4F81BD" w:sz="8" w:space="0"/>
          <w:left w:val="single" w:color="4F81BD" w:sz="8" w:space="0"/>
          <w:bottom w:val="single" w:color="4F81BD" w:sz="18" w:space="0"/>
          <w:right w:val="single" w:color="4F81BD" w:sz="8" w:space="0"/>
          <w:insideH w:val="none" w:color="000000" w:sz="4" w:space="0"/>
          <w:insideV w:val="single" w:color="000000" w:sz="8" w:space="0"/>
        </w:tcBorders>
      </w:tcPr>
    </w:tblStylePr>
    <w:tblStylePr w:type="lastCol">
      <w:rPr>
        <w:rFonts w:ascii="等线" w:hAnsi="等线" w:eastAsia="宋体" w:cs="Times New Roman"/>
        <w:b/>
        <w:bCs/>
      </w:rPr>
      <w:tcPr>
        <w:tcBorders>
          <w:top w:val="single" w:color="4F81BD" w:sz="8" w:space="0"/>
          <w:left w:val="single" w:color="4F81BD" w:sz="8" w:space="0"/>
          <w:bottom w:val="single" w:color="4F81BD" w:sz="8" w:space="0"/>
          <w:right w:val="single" w:color="4F81BD" w:sz="8" w:space="0"/>
        </w:tcBorders>
      </w:tcPr>
    </w:tblStylePr>
    <w:tblStylePr w:type="lastRow">
      <w:rPr>
        <w:rFonts w:ascii="等线" w:hAnsi="等线" w:eastAsia="宋体" w:cs="Times New Roman"/>
        <w:b/>
        <w:bCs/>
      </w:rPr>
      <w:pPr>
        <w:spacing w:before="0" w:after="0" w:line="240" w:lineRule="auto"/>
      </w:pPr>
      <w:tcPr>
        <w:tcBorders>
          <w:top w:val="single" w:color="4F81BD" w:sz="6" w:space="0"/>
          <w:left w:val="single" w:color="4F81BD" w:sz="8" w:space="0"/>
          <w:bottom w:val="single" w:color="4F81BD" w:sz="8" w:space="0"/>
          <w:right w:val="single" w:color="4F81BD" w:sz="8" w:space="0"/>
          <w:insideH w:val="none" w:color="000000" w:sz="4" w:space="0"/>
          <w:insideV w:val="single" w:color="000000" w:sz="8" w:space="0"/>
        </w:tcBorders>
      </w:tcPr>
    </w:tblStylePr>
  </w:style>
  <w:style w:type="paragraph" w:styleId="1069" w:customStyle="1">
    <w:name w:val="navtext"/>
    <w:basedOn w:val="696"/>
    <w:uiPriority w:val="0"/>
    <w:qFormat/>
    <w:pPr>
      <w:spacing w:before="100" w:beforeAutospacing="1" w:after="100" w:afterAutospacing="1"/>
      <w:widowControl/>
    </w:pPr>
    <w:rPr>
      <w:rFonts w:ascii="Arial" w:hAnsi="Arial" w:cs="Arial"/>
      <w:color w:val="333333"/>
      <w:sz w:val="18"/>
      <w:szCs w:val="18"/>
      <w:lang w:eastAsia="en-US" w:bidi="en-US"/>
    </w:rPr>
  </w:style>
  <w:style w:type="paragraph" w:styleId="1070" w:customStyle="1">
    <w:name w:val="锐丰正文 Char"/>
    <w:basedOn w:val="696"/>
    <w:link w:val="1071"/>
    <w:uiPriority w:val="0"/>
    <w:qFormat/>
    <w:pPr>
      <w:ind w:firstLine="200"/>
      <w:spacing w:line="520" w:lineRule="exact"/>
    </w:pPr>
    <w:rPr>
      <w:rFonts w:ascii="Calibri" w:hAnsi="Calibri" w:eastAsia="楷体_GB2312"/>
      <w:sz w:val="28"/>
      <w:lang w:eastAsia="en-US" w:bidi="en-US"/>
    </w:rPr>
  </w:style>
  <w:style w:type="character" w:styleId="1071" w:customStyle="1">
    <w:name w:val="锐丰正文 Char Char"/>
    <w:link w:val="1070"/>
    <w:uiPriority w:val="0"/>
    <w:qFormat/>
    <w:rPr>
      <w:rFonts w:eastAsia="楷体_GB2312"/>
      <w:sz w:val="28"/>
      <w:szCs w:val="24"/>
      <w:lang w:val="en-US" w:eastAsia="en-US" w:bidi="en-US"/>
    </w:rPr>
  </w:style>
  <w:style w:type="paragraph" w:styleId="1072" w:customStyle="1">
    <w:name w:val="锐丰图片"/>
    <w:link w:val="1073"/>
    <w:uiPriority w:val="0"/>
    <w:qFormat/>
    <w:pPr>
      <w:jc w:val="center"/>
      <w:spacing w:after="200" w:line="276" w:lineRule="auto"/>
    </w:pPr>
    <w:rPr>
      <w:rFonts w:ascii="Calibri" w:hAnsi="Calibri" w:eastAsia="楷体_GB2312" w:cs="Times New Roman"/>
      <w:color w:val="0000ff"/>
      <w:sz w:val="28"/>
      <w:szCs w:val="28"/>
      <w:lang w:val="en-US" w:eastAsia="zh-CN" w:bidi="ar-SA"/>
    </w:rPr>
  </w:style>
  <w:style w:type="character" w:styleId="1073" w:customStyle="1">
    <w:name w:val="锐丰图片 Char"/>
    <w:link w:val="1072"/>
    <w:uiPriority w:val="0"/>
    <w:qFormat/>
    <w:rPr>
      <w:rFonts w:eastAsia="楷体_GB2312"/>
      <w:color w:val="0000ff"/>
      <w:sz w:val="28"/>
      <w:szCs w:val="28"/>
      <w:lang w:val="en-US" w:eastAsia="zh-CN" w:bidi="ar-SA"/>
    </w:rPr>
  </w:style>
  <w:style w:type="paragraph" w:styleId="1074" w:customStyle="1">
    <w:name w:val="锐丰图片 Char Char"/>
    <w:link w:val="1075"/>
    <w:uiPriority w:val="0"/>
    <w:qFormat/>
    <w:pPr>
      <w:jc w:val="center"/>
      <w:spacing w:after="200" w:line="276" w:lineRule="auto"/>
    </w:pPr>
    <w:rPr>
      <w:rFonts w:ascii="Calibri" w:hAnsi="Calibri" w:eastAsia="楷体_GB2312" w:cs="Times New Roman"/>
      <w:color w:val="0000ff"/>
      <w:sz w:val="28"/>
      <w:szCs w:val="28"/>
      <w:lang w:val="en-US" w:eastAsia="zh-CN" w:bidi="ar-SA"/>
    </w:rPr>
  </w:style>
  <w:style w:type="character" w:styleId="1075" w:customStyle="1">
    <w:name w:val="锐丰图片 Char Char Char"/>
    <w:link w:val="1074"/>
    <w:uiPriority w:val="0"/>
    <w:qFormat/>
    <w:rPr>
      <w:rFonts w:eastAsia="楷体_GB2312"/>
      <w:color w:val="0000ff"/>
      <w:sz w:val="28"/>
      <w:szCs w:val="28"/>
      <w:lang w:val="en-US" w:eastAsia="zh-CN" w:bidi="ar-SA"/>
    </w:rPr>
  </w:style>
  <w:style w:type="paragraph" w:styleId="1076" w:customStyle="1">
    <w:name w:val="样式 样式 标题 4 + 楷体_GB2312 非加粗 段前: 0 磅 段后: 0 磅 + 段前: 0.5 行"/>
    <w:basedOn w:val="696"/>
    <w:uiPriority w:val="0"/>
    <w:qFormat/>
    <w:pPr>
      <w:keepLines/>
      <w:keepNext/>
      <w:spacing w:line="377" w:lineRule="auto"/>
      <w:outlineLvl w:val="3"/>
    </w:pPr>
    <w:rPr>
      <w:rFonts w:ascii="楷体_GB2312" w:hAnsi="Arial" w:eastAsia="楷体_GB2312" w:cs="宋体"/>
      <w:b/>
      <w:bCs/>
      <w:sz w:val="28"/>
      <w:szCs w:val="22"/>
      <w:lang w:eastAsia="en-US" w:bidi="en-US"/>
    </w:rPr>
  </w:style>
  <w:style w:type="paragraph" w:styleId="1077" w:customStyle="1">
    <w:name w:val="锐丰表格"/>
    <w:basedOn w:val="696"/>
    <w:uiPriority w:val="0"/>
    <w:qFormat/>
    <w:pPr>
      <w:jc w:val="left"/>
    </w:pPr>
    <w:rPr>
      <w:rFonts w:ascii="Arial" w:hAnsi="Arial" w:cs="Arial"/>
      <w:sz w:val="24"/>
      <w:lang w:eastAsia="en-US" w:bidi="en-US"/>
    </w:rPr>
  </w:style>
  <w:style w:type="paragraph" w:styleId="1078" w:customStyle="1">
    <w:name w:val="bodytext"/>
    <w:basedOn w:val="696"/>
    <w:uiPriority w:val="0"/>
    <w:qFormat/>
    <w:pPr>
      <w:spacing w:before="100" w:beforeAutospacing="1" w:after="100" w:afterAutospacing="1"/>
      <w:widowControl/>
    </w:pPr>
    <w:rPr>
      <w:rFonts w:ascii="Arial" w:hAnsi="Arial" w:cs="Arial"/>
      <w:color w:val="000033"/>
      <w:sz w:val="16"/>
      <w:szCs w:val="16"/>
      <w:lang w:eastAsia="en-US" w:bidi="en-US"/>
    </w:rPr>
  </w:style>
  <w:style w:type="paragraph" w:styleId="1079" w:customStyle="1">
    <w:name w:val="样式 (中文) 楷体_GB2312 四号 左 行距: 固定值 28 磅"/>
    <w:basedOn w:val="696"/>
    <w:uiPriority w:val="0"/>
    <w:qFormat/>
    <w:pPr>
      <w:ind w:firstLine="200"/>
      <w:jc w:val="left"/>
      <w:spacing w:line="560" w:lineRule="exact"/>
    </w:pPr>
    <w:rPr>
      <w:rFonts w:eastAsia="楷体_GB2312" w:cs="宋体"/>
      <w:sz w:val="28"/>
      <w:szCs w:val="22"/>
      <w:lang w:eastAsia="en-US" w:bidi="en-US"/>
    </w:rPr>
  </w:style>
  <w:style w:type="paragraph" w:styleId="1080" w:customStyle="1">
    <w:name w:val="锐丰正文"/>
    <w:basedOn w:val="696"/>
    <w:uiPriority w:val="0"/>
    <w:qFormat/>
    <w:pPr>
      <w:ind w:firstLine="200"/>
      <w:spacing w:line="520" w:lineRule="exact"/>
    </w:pPr>
    <w:rPr>
      <w:rFonts w:eastAsia="楷体_GB2312"/>
      <w:sz w:val="28"/>
      <w:lang w:eastAsia="en-US" w:bidi="en-US"/>
    </w:rPr>
  </w:style>
  <w:style w:type="paragraph" w:styleId="1081" w:customStyle="1">
    <w:name w:val="锐丰编号3"/>
    <w:basedOn w:val="1080"/>
    <w:uiPriority w:val="0"/>
    <w:qFormat/>
    <w:pPr>
      <w:numPr>
        <w:ilvl w:val="0"/>
        <w:numId w:val="7"/>
      </w:numPr>
      <w:ind w:firstLine="0"/>
    </w:pPr>
    <w:rPr>
      <w:szCs w:val="20"/>
    </w:rPr>
  </w:style>
  <w:style w:type="paragraph" w:styleId="1082" w:customStyle="1">
    <w:name w:val="锐丰编号二"/>
    <w:basedOn w:val="1080"/>
    <w:uiPriority w:val="0"/>
    <w:qFormat/>
    <w:pPr>
      <w:numPr>
        <w:ilvl w:val="0"/>
        <w:numId w:val="8"/>
      </w:numPr>
      <w:ind w:firstLine="0"/>
    </w:pPr>
    <w:rPr>
      <w:szCs w:val="20"/>
    </w:rPr>
  </w:style>
  <w:style w:type="paragraph" w:styleId="1083" w:customStyle="1">
    <w:name w:val="样式 宋体 小三 行距: 1.5 倍行距1"/>
    <w:basedOn w:val="716"/>
    <w:uiPriority w:val="0"/>
    <w:qFormat/>
    <w:pPr>
      <w:numPr>
        <w:ilvl w:val="0"/>
        <w:numId w:val="9"/>
      </w:numPr>
      <w:ind w:left="601" w:hanging="201"/>
      <w:tabs>
        <w:tab w:val="left" w:pos="600" w:leader="none"/>
        <w:tab w:val="clear" w:pos="980" w:leader="none"/>
        <w:tab w:val="clear" w:pos="5250" w:leader="none"/>
      </w:tabs>
    </w:pPr>
    <w:rPr>
      <w:rFonts w:cs="宋体"/>
      <w:sz w:val="30"/>
      <w:szCs w:val="20"/>
    </w:rPr>
  </w:style>
  <w:style w:type="character" w:styleId="1084" w:customStyle="1">
    <w:name w:val="bigtitle1"/>
    <w:uiPriority w:val="0"/>
    <w:qFormat/>
    <w:rPr>
      <w:rFonts w:hint="default" w:ascii="Arial" w:hAnsi="Arial" w:cs="Arial"/>
      <w:color w:val="263470"/>
      <w:sz w:val="48"/>
      <w:szCs w:val="48"/>
    </w:rPr>
  </w:style>
  <w:style w:type="character" w:styleId="1085" w:customStyle="1">
    <w:name w:val="product_nav_bg1"/>
    <w:basedOn w:val="706"/>
    <w:uiPriority w:val="0"/>
    <w:qFormat/>
  </w:style>
  <w:style w:type="paragraph" w:styleId="1086" w:customStyle="1">
    <w:name w:val="标题 3 + 宋体"/>
    <w:basedOn w:val="698"/>
    <w:uiPriority w:val="0"/>
    <w:qFormat/>
    <w:pPr>
      <w:keepLines w:val="0"/>
      <w:spacing w:before="0" w:after="0" w:line="360" w:lineRule="auto"/>
    </w:pPr>
    <w:rPr>
      <w:rFonts w:ascii="宋体" w:hAnsi="宋体" w:eastAsia="宋体"/>
      <w:caps/>
      <w:smallCaps/>
      <w:color w:val="000000"/>
      <w:sz w:val="21"/>
      <w:szCs w:val="21"/>
      <w:lang w:bidi="en-US"/>
    </w:rPr>
  </w:style>
  <w:style w:type="paragraph" w:styleId="1087" w:customStyle="1">
    <w:name w:val="样式 样式 标题 2H2Heading 2 HiddenHeading 2 CCBS部分标题h2Underrubrik1... ..."/>
    <w:basedOn w:val="696"/>
    <w:uiPriority w:val="0"/>
    <w:qFormat/>
    <w:pPr>
      <w:numPr>
        <w:ilvl w:val="1"/>
        <w:numId w:val="1"/>
      </w:numPr>
      <w:contextualSpacing/>
      <w:jc w:val="left"/>
      <w:keepLines/>
      <w:keepNext/>
      <w:spacing w:beforeAutospacing="1" w:after="100" w:afterAutospacing="1"/>
      <w:widowControl/>
      <w:outlineLvl w:val="1"/>
    </w:pPr>
    <w:rPr>
      <w:rFonts w:ascii="宋体" w:hAnsi="宋体" w:eastAsia="黑体" w:cs="宋体"/>
      <w:bCs/>
      <w:sz w:val="28"/>
      <w:szCs w:val="21"/>
    </w:rPr>
  </w:style>
  <w:style w:type="paragraph" w:styleId="1088" w:customStyle="1">
    <w:name w:val="列出段落1"/>
    <w:basedOn w:val="696"/>
    <w:uiPriority w:val="0"/>
    <w:qFormat/>
    <w:pPr>
      <w:ind w:firstLine="420"/>
    </w:pPr>
    <w:rPr>
      <w:sz w:val="28"/>
    </w:rPr>
  </w:style>
  <w:style w:type="character" w:styleId="1089" w:customStyle="1">
    <w:name w:val="Heading 3 Char"/>
    <w:uiPriority w:val="0"/>
    <w:qFormat/>
    <w:rPr>
      <w:rFonts w:eastAsia="黑体" w:cs="Times New Roman"/>
      <w:b/>
      <w:bCs/>
      <w:sz w:val="32"/>
      <w:szCs w:val="32"/>
    </w:rPr>
  </w:style>
  <w:style w:type="character" w:styleId="1090" w:customStyle="1">
    <w:name w:val="short_text"/>
    <w:basedOn w:val="706"/>
    <w:uiPriority w:val="0"/>
    <w:qFormat/>
  </w:style>
  <w:style w:type="character" w:styleId="1091" w:customStyle="1">
    <w:name w:val="普通文字 Char1"/>
    <w:uiPriority w:val="0"/>
    <w:qFormat/>
    <w:rPr>
      <w:rFonts w:ascii="宋体" w:hAnsi="Courier New" w:eastAsia="楷体_GB2312"/>
      <w:sz w:val="28"/>
      <w:lang w:val="en-US" w:eastAsia="zh-CN" w:bidi="ar-SA"/>
    </w:rPr>
  </w:style>
  <w:style w:type="paragraph" w:styleId="1092" w:customStyle="1">
    <w:name w:val="样式 仿宋_GB2312 四号 黑色 行距: 1.5 倍行距1"/>
    <w:basedOn w:val="696"/>
    <w:uiPriority w:val="0"/>
    <w:qFormat/>
    <w:pPr>
      <w:spacing w:line="360" w:lineRule="auto"/>
    </w:pPr>
    <w:rPr>
      <w:rFonts w:ascii="仿宋_GB2312" w:hAnsi="宋体" w:eastAsia="仿宋_GB2312"/>
      <w:color w:val="000000"/>
      <w:sz w:val="24"/>
      <w:szCs w:val="20"/>
    </w:rPr>
  </w:style>
  <w:style w:type="character" w:styleId="1093" w:customStyle="1">
    <w:name w:val="正文缩进 Char Char Char Char Char Char Char Char Char Char Char Char Char Char Char Char Char Char Char Char Char Char Char Char Char Char Char Char Char"/>
    <w:uiPriority w:val="0"/>
    <w:qFormat/>
    <w:rPr>
      <w:rFonts w:eastAsia="楷体_GB2312"/>
      <w:sz w:val="24"/>
      <w:lang w:val="en-US" w:eastAsia="zh-CN" w:bidi="ar-SA"/>
    </w:rPr>
  </w:style>
  <w:style w:type="paragraph" w:styleId="1094" w:customStyle="1">
    <w:name w:val="纯文本3"/>
    <w:basedOn w:val="696"/>
    <w:uiPriority w:val="0"/>
    <w:qFormat/>
    <w:rPr>
      <w:rFonts w:hint="eastAsia" w:ascii="宋体" w:hAnsi="Courier New" w:eastAsia="楷体_GB2312"/>
      <w:sz w:val="28"/>
      <w:szCs w:val="20"/>
    </w:rPr>
  </w:style>
  <w:style w:type="paragraph" w:styleId="1095" w:customStyle="1">
    <w:name w:val="p0"/>
    <w:basedOn w:val="696"/>
    <w:uiPriority w:val="0"/>
    <w:qFormat/>
    <w:pPr>
      <w:jc w:val="left"/>
      <w:spacing w:before="100" w:beforeAutospacing="1" w:after="100" w:afterAutospacing="1"/>
      <w:widowControl/>
    </w:pPr>
    <w:rPr>
      <w:rFonts w:ascii="宋体" w:hAnsi="宋体" w:cs="宋体"/>
      <w:sz w:val="24"/>
    </w:rPr>
  </w:style>
  <w:style w:type="paragraph" w:styleId="1096" w:customStyle="1">
    <w:name w:val="p15"/>
    <w:basedOn w:val="696"/>
    <w:uiPriority w:val="0"/>
    <w:qFormat/>
    <w:pPr>
      <w:widowControl/>
    </w:pPr>
    <w:rPr>
      <w:rFonts w:ascii="宋体" w:hAnsi="宋体" w:cs="宋体"/>
      <w:sz w:val="28"/>
      <w:szCs w:val="28"/>
    </w:rPr>
  </w:style>
  <w:style w:type="paragraph" w:styleId="1097" w:customStyle="1">
    <w:name w:val="纯文本11"/>
    <w:basedOn w:val="696"/>
    <w:link w:val="1098"/>
    <w:uiPriority w:val="0"/>
    <w:qFormat/>
    <w:rPr>
      <w:rFonts w:ascii="宋体" w:hAnsi="Courier New" w:eastAsia="楷体_GB2312"/>
      <w:sz w:val="28"/>
      <w:szCs w:val="20"/>
    </w:rPr>
  </w:style>
  <w:style w:type="character" w:styleId="1098" w:customStyle="1">
    <w:name w:val="Plain Text Char Char"/>
    <w:link w:val="1097"/>
    <w:uiPriority w:val="0"/>
    <w:qFormat/>
    <w:rPr>
      <w:rFonts w:ascii="宋体" w:hAnsi="Courier New" w:eastAsia="楷体_GB2312"/>
      <w:sz w:val="28"/>
    </w:rPr>
  </w:style>
  <w:style w:type="paragraph" w:styleId="1099" w:customStyle="1">
    <w:name w:val="列出段落4"/>
    <w:basedOn w:val="696"/>
    <w:uiPriority w:val="34"/>
    <w:qFormat/>
    <w:pPr>
      <w:ind w:firstLine="420"/>
      <w:jc w:val="left"/>
      <w:spacing w:after="200"/>
      <w:widowControl/>
    </w:pPr>
    <w:rPr>
      <w:rFonts w:ascii="Tahoma" w:hAnsi="Tahoma" w:eastAsia="微软雅黑"/>
      <w:sz w:val="22"/>
      <w:szCs w:val="22"/>
    </w:rPr>
  </w:style>
  <w:style w:type="character" w:styleId="1100" w:customStyle="1">
    <w:name w:val="正文缩进 字符"/>
    <w:uiPriority w:val="0"/>
    <w:qFormat/>
    <w:rPr>
      <w:rFonts w:eastAsia="楷体_GB2312"/>
      <w:sz w:val="24"/>
      <w:lang w:val="en-US" w:eastAsia="zh-CN" w:bidi="ar-SA"/>
    </w:rPr>
  </w:style>
  <w:style w:type="paragraph" w:styleId="1101" w:customStyle="1">
    <w:name w:val="纯文本2"/>
    <w:basedOn w:val="696"/>
    <w:uiPriority w:val="0"/>
    <w:qFormat/>
    <w:rPr>
      <w:rFonts w:hint="eastAsia" w:ascii="宋体" w:hAnsi="Courier New" w:eastAsia="楷体_GB2312"/>
      <w:sz w:val="28"/>
      <w:szCs w:val="20"/>
    </w:rPr>
  </w:style>
  <w:style w:type="paragraph" w:styleId="1102" w:customStyle="1">
    <w:name w:val="纯文本4"/>
    <w:basedOn w:val="696"/>
    <w:uiPriority w:val="0"/>
    <w:qFormat/>
    <w:rPr>
      <w:rFonts w:ascii="宋体" w:hAnsi="Courier New" w:eastAsia="楷体_GB2312"/>
      <w:sz w:val="28"/>
      <w:szCs w:val="20"/>
    </w:rPr>
  </w:style>
  <w:style w:type="character" w:styleId="1103" w:customStyle="1">
    <w:name w:val="标题 2 字符"/>
    <w:uiPriority w:val="9"/>
    <w:qFormat/>
    <w:rPr>
      <w:rFonts w:ascii="Arial" w:hAnsi="Arial" w:eastAsia="黑体"/>
      <w:b/>
      <w:bCs/>
      <w:sz w:val="32"/>
      <w:szCs w:val="32"/>
    </w:rPr>
  </w:style>
  <w:style w:type="paragraph" w:styleId="1104" w:customStyle="1">
    <w:name w:val="纯文本41"/>
    <w:basedOn w:val="696"/>
    <w:uiPriority w:val="0"/>
    <w:qFormat/>
    <w:rPr>
      <w:rFonts w:ascii="宋体" w:hAnsi="Courier New" w:eastAsia="楷体_GB2312"/>
      <w:sz w:val="28"/>
      <w:szCs w:val="20"/>
    </w:rPr>
  </w:style>
  <w:style w:type="character" w:styleId="1105" w:customStyle="1">
    <w:name w:val="批注文字 字符"/>
    <w:basedOn w:val="706"/>
    <w:link w:val="712"/>
    <w:uiPriority w:val="0"/>
    <w:semiHidden/>
    <w:qFormat/>
    <w:rPr>
      <w:rFonts w:ascii="Times New Roman" w:hAnsi="Times New Roman"/>
      <w:sz w:val="21"/>
      <w:szCs w:val="24"/>
    </w:rPr>
  </w:style>
  <w:style w:type="paragraph" w:styleId="1106" w:customStyle="1">
    <w:name w:val="纯文本12"/>
    <w:basedOn w:val="696"/>
    <w:uiPriority w:val="0"/>
    <w:qFormat/>
    <w:rPr>
      <w:rFonts w:ascii="宋体" w:hAnsi="Courier New" w:eastAsia="楷体_GB2312"/>
      <w:sz w:val="28"/>
      <w:szCs w:val="20"/>
    </w:rPr>
  </w:style>
  <w:style w:type="character" w:styleId="1107" w:customStyle="1">
    <w:name w:val="正文文本缩进 Char1"/>
    <w:uiPriority w:val="0"/>
    <w:qFormat/>
    <w:rPr>
      <w:rFonts w:ascii="方正仿宋简体" w:hAnsi="创艺简仿宋" w:eastAsia="方正仿宋简体"/>
      <w:sz w:val="24"/>
    </w:rPr>
  </w:style>
  <w:style w:type="character" w:styleId="1108" w:customStyle="1">
    <w:name w:val="批注主题 字符"/>
    <w:basedOn w:val="1105"/>
    <w:link w:val="747"/>
    <w:uiPriority w:val="0"/>
    <w:semiHidden/>
    <w:qFormat/>
    <w:rPr>
      <w:rFonts w:ascii="Times New Roman" w:hAnsi="Times New Roman"/>
      <w:b/>
      <w:bCs/>
      <w:sz w:val="21"/>
      <w:szCs w:val="24"/>
    </w:rPr>
  </w:style>
  <w:style w:type="paragraph" w:styleId="1109" w:customStyle="1">
    <w:name w:val="*正文"/>
    <w:basedOn w:val="696"/>
    <w:uiPriority w:val="0"/>
    <w:qFormat/>
    <w:pPr>
      <w:ind w:firstLine="480"/>
      <w:spacing w:line="360" w:lineRule="auto"/>
    </w:pPr>
    <w:rPr>
      <w:rFonts w:ascii="Arial" w:hAnsi="Arial" w:cs="宋体"/>
      <w:sz w:val="28"/>
      <w:szCs w:val="21"/>
    </w:rPr>
  </w:style>
  <w:style w:type="paragraph" w:styleId="1110" w:customStyle="1">
    <w:name w:val="msonormal"/>
    <w:basedOn w:val="696"/>
    <w:uiPriority w:val="0"/>
    <w:qFormat/>
    <w:pPr>
      <w:jc w:val="left"/>
      <w:spacing w:before="100" w:beforeAutospacing="1" w:after="100" w:afterAutospacing="1"/>
      <w:widowControl/>
    </w:pPr>
    <w:rPr>
      <w:rFonts w:ascii="宋体" w:hAnsi="宋体" w:cs="宋体"/>
      <w:sz w:val="24"/>
    </w:rPr>
  </w:style>
  <w:style w:type="paragraph" w:styleId="1111" w:customStyle="1">
    <w:name w:val="font6"/>
    <w:basedOn w:val="696"/>
    <w:uiPriority w:val="0"/>
    <w:qFormat/>
    <w:pPr>
      <w:jc w:val="left"/>
      <w:spacing w:before="100" w:beforeAutospacing="1" w:after="100" w:afterAutospacing="1"/>
      <w:widowControl/>
    </w:pPr>
    <w:rPr>
      <w:rFonts w:ascii="Calibri" w:hAnsi="Calibri" w:cs="Calibri"/>
      <w:color w:val="000000"/>
      <w:szCs w:val="21"/>
    </w:rPr>
  </w:style>
  <w:style w:type="paragraph" w:styleId="1112" w:customStyle="1">
    <w:name w:val="font7"/>
    <w:basedOn w:val="696"/>
    <w:uiPriority w:val="0"/>
    <w:qFormat/>
    <w:pPr>
      <w:jc w:val="left"/>
      <w:spacing w:before="100" w:beforeAutospacing="1" w:after="100" w:afterAutospacing="1"/>
      <w:widowControl/>
    </w:pPr>
    <w:rPr>
      <w:rFonts w:ascii="宋体" w:hAnsi="宋体" w:cs="宋体"/>
      <w:color w:val="000000"/>
      <w:szCs w:val="21"/>
    </w:rPr>
  </w:style>
  <w:style w:type="paragraph" w:styleId="1113" w:customStyle="1">
    <w:name w:val="font8"/>
    <w:basedOn w:val="696"/>
    <w:uiPriority w:val="0"/>
    <w:qFormat/>
    <w:pPr>
      <w:jc w:val="left"/>
      <w:spacing w:before="100" w:beforeAutospacing="1" w:after="100" w:afterAutospacing="1"/>
      <w:widowControl/>
    </w:pPr>
    <w:rPr>
      <w:rFonts w:ascii="Calibri" w:hAnsi="Calibri" w:cs="Calibri"/>
      <w:color w:val="000000"/>
      <w:szCs w:val="21"/>
    </w:rPr>
  </w:style>
  <w:style w:type="paragraph" w:styleId="1114" w:customStyle="1">
    <w:name w:val="font9"/>
    <w:basedOn w:val="696"/>
    <w:uiPriority w:val="0"/>
    <w:qFormat/>
    <w:pPr>
      <w:jc w:val="left"/>
      <w:spacing w:before="100" w:beforeAutospacing="1" w:after="100" w:afterAutospacing="1"/>
      <w:widowControl/>
    </w:pPr>
    <w:rPr>
      <w:rFonts w:ascii="Calibri" w:hAnsi="Calibri" w:cs="Calibri"/>
      <w:color w:val="333333"/>
      <w:szCs w:val="21"/>
    </w:rPr>
  </w:style>
  <w:style w:type="paragraph" w:styleId="1115" w:customStyle="1">
    <w:name w:val="font10"/>
    <w:basedOn w:val="696"/>
    <w:uiPriority w:val="0"/>
    <w:qFormat/>
    <w:pPr>
      <w:jc w:val="left"/>
      <w:spacing w:before="100" w:beforeAutospacing="1" w:after="100" w:afterAutospacing="1"/>
      <w:widowControl/>
    </w:pPr>
    <w:rPr>
      <w:rFonts w:ascii="宋体" w:hAnsi="宋体" w:cs="宋体"/>
      <w:color w:val="333333"/>
      <w:szCs w:val="21"/>
    </w:rPr>
  </w:style>
  <w:style w:type="paragraph" w:styleId="1116" w:customStyle="1">
    <w:name w:val="xl65"/>
    <w:basedOn w:val="696"/>
    <w:uiPriority w:val="0"/>
    <w:qFormat/>
    <w:pPr>
      <w:jc w:val="center"/>
      <w:spacing w:before="100" w:beforeAutospacing="1" w:after="100" w:afterAutospacing="1"/>
      <w:widowControl/>
      <w:pBdr>
        <w:top w:val="single" w:color="auto" w:sz="8" w:space="0"/>
        <w:left w:val="single" w:color="auto" w:sz="8" w:space="0"/>
        <w:bottom w:val="single" w:color="auto" w:sz="8" w:space="0"/>
        <w:right w:val="single" w:color="auto" w:sz="8" w:space="0"/>
      </w:pBdr>
    </w:pPr>
    <w:rPr>
      <w:rFonts w:ascii="宋体" w:hAnsi="宋体" w:cs="宋体"/>
      <w:color w:val="000000"/>
      <w:szCs w:val="21"/>
    </w:rPr>
  </w:style>
  <w:style w:type="paragraph" w:styleId="1117" w:customStyle="1">
    <w:name w:val="xl66"/>
    <w:basedOn w:val="696"/>
    <w:uiPriority w:val="0"/>
    <w:qFormat/>
    <w:pPr>
      <w:jc w:val="center"/>
      <w:spacing w:before="100" w:beforeAutospacing="1" w:after="100" w:afterAutospacing="1"/>
      <w:widowControl/>
      <w:pBdr>
        <w:top w:val="single" w:color="auto" w:sz="8" w:space="0"/>
        <w:bottom w:val="single" w:color="auto" w:sz="8" w:space="0"/>
        <w:right w:val="single" w:color="auto" w:sz="8" w:space="0"/>
      </w:pBdr>
    </w:pPr>
    <w:rPr>
      <w:rFonts w:ascii="宋体" w:hAnsi="宋体" w:cs="宋体"/>
      <w:color w:val="000000"/>
      <w:szCs w:val="21"/>
    </w:rPr>
  </w:style>
  <w:style w:type="paragraph" w:styleId="1118" w:customStyle="1">
    <w:name w:val="xl67"/>
    <w:basedOn w:val="696"/>
    <w:uiPriority w:val="0"/>
    <w:qFormat/>
    <w:pPr>
      <w:jc w:val="center"/>
      <w:spacing w:before="100" w:beforeAutospacing="1" w:after="100" w:afterAutospacing="1"/>
      <w:widowControl/>
      <w:pBdr>
        <w:left w:val="single" w:color="auto" w:sz="8" w:space="0"/>
        <w:bottom w:val="single" w:color="auto" w:sz="8" w:space="0"/>
        <w:right w:val="single" w:color="auto" w:sz="8" w:space="0"/>
      </w:pBdr>
    </w:pPr>
    <w:rPr>
      <w:rFonts w:ascii="Calibri" w:hAnsi="Calibri" w:cs="Calibri"/>
      <w:szCs w:val="21"/>
    </w:rPr>
  </w:style>
  <w:style w:type="paragraph" w:styleId="1119" w:customStyle="1">
    <w:name w:val="xl68"/>
    <w:basedOn w:val="696"/>
    <w:uiPriority w:val="0"/>
    <w:qFormat/>
    <w:pPr>
      <w:jc w:val="center"/>
      <w:spacing w:before="100" w:beforeAutospacing="1" w:after="100" w:afterAutospacing="1"/>
      <w:widowControl/>
      <w:pBdr>
        <w:bottom w:val="single" w:color="auto" w:sz="8" w:space="0"/>
        <w:right w:val="single" w:color="auto" w:sz="8" w:space="0"/>
      </w:pBdr>
    </w:pPr>
    <w:rPr>
      <w:rFonts w:ascii="宋体" w:hAnsi="宋体" w:cs="宋体"/>
      <w:szCs w:val="21"/>
    </w:rPr>
  </w:style>
  <w:style w:type="paragraph" w:styleId="1120" w:customStyle="1">
    <w:name w:val="xl69"/>
    <w:basedOn w:val="696"/>
    <w:uiPriority w:val="0"/>
    <w:qFormat/>
    <w:pPr>
      <w:jc w:val="center"/>
      <w:spacing w:before="100" w:beforeAutospacing="1" w:after="100" w:afterAutospacing="1"/>
      <w:widowControl/>
      <w:pBdr>
        <w:bottom w:val="single" w:color="auto" w:sz="8" w:space="0"/>
        <w:right w:val="single" w:color="auto" w:sz="8" w:space="0"/>
      </w:pBdr>
    </w:pPr>
    <w:rPr>
      <w:rFonts w:ascii="Calibri" w:hAnsi="Calibri" w:cs="Calibri"/>
      <w:szCs w:val="21"/>
    </w:rPr>
  </w:style>
  <w:style w:type="paragraph" w:styleId="1121" w:customStyle="1">
    <w:name w:val="xl70"/>
    <w:basedOn w:val="696"/>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122" w:customStyle="1">
    <w:name w:val="xl71"/>
    <w:basedOn w:val="696"/>
    <w:uiPriority w:val="0"/>
    <w:qFormat/>
    <w:pPr>
      <w:jc w:val="center"/>
      <w:spacing w:before="100" w:beforeAutospacing="1" w:after="100" w:afterAutospacing="1"/>
      <w:widowControl/>
      <w:pBdr>
        <w:bottom w:val="single" w:color="auto" w:sz="8" w:space="0"/>
        <w:right w:val="single" w:color="auto" w:sz="8" w:space="0"/>
      </w:pBdr>
    </w:pPr>
    <w:rPr>
      <w:rFonts w:ascii="宋体" w:hAnsi="宋体" w:cs="宋体"/>
      <w:color w:val="000000"/>
      <w:szCs w:val="21"/>
    </w:rPr>
  </w:style>
  <w:style w:type="paragraph" w:styleId="1123" w:customStyle="1">
    <w:name w:val="xl72"/>
    <w:basedOn w:val="696"/>
    <w:uiPriority w:val="0"/>
    <w:qFormat/>
    <w:pPr>
      <w:jc w:val="center"/>
      <w:spacing w:before="100" w:beforeAutospacing="1" w:after="100" w:afterAutospacing="1"/>
      <w:widowControl/>
      <w:pBdr>
        <w:bottom w:val="single" w:color="auto" w:sz="8" w:space="0"/>
        <w:right w:val="single" w:color="auto" w:sz="8" w:space="0"/>
      </w:pBdr>
    </w:pPr>
    <w:rPr>
      <w:rFonts w:ascii="Calibri" w:hAnsi="Calibri" w:cs="Calibri"/>
      <w:color w:val="000000"/>
      <w:szCs w:val="21"/>
    </w:rPr>
  </w:style>
  <w:style w:type="paragraph" w:styleId="1124" w:customStyle="1">
    <w:name w:val="xl73"/>
    <w:basedOn w:val="696"/>
    <w:uiPriority w:val="0"/>
    <w:qFormat/>
    <w:pPr>
      <w:jc w:val="center"/>
      <w:spacing w:before="100" w:beforeAutospacing="1" w:after="100" w:afterAutospacing="1"/>
      <w:widowControl/>
      <w:pBdr>
        <w:bottom w:val="single" w:color="auto" w:sz="8" w:space="0"/>
        <w:right w:val="single" w:color="auto" w:sz="8" w:space="0"/>
      </w:pBdr>
    </w:pPr>
    <w:rPr>
      <w:rFonts w:ascii="Calibri" w:hAnsi="Calibri" w:cs="Calibri"/>
      <w:color w:val="333333"/>
      <w:szCs w:val="21"/>
    </w:rPr>
  </w:style>
  <w:style w:type="paragraph" w:styleId="1125" w:customStyle="1">
    <w:name w:val="xl74"/>
    <w:basedOn w:val="696"/>
    <w:uiPriority w:val="0"/>
    <w:qFormat/>
    <w:pPr>
      <w:jc w:val="center"/>
      <w:spacing w:before="100" w:beforeAutospacing="1" w:after="100" w:afterAutospacing="1"/>
      <w:widowControl/>
      <w:pBdr>
        <w:bottom w:val="single" w:color="auto" w:sz="8" w:space="0"/>
        <w:right w:val="single" w:color="auto" w:sz="8" w:space="0"/>
      </w:pBdr>
    </w:pPr>
    <w:rPr>
      <w:rFonts w:ascii="宋体" w:hAnsi="宋体" w:cs="宋体"/>
      <w:color w:val="333333"/>
      <w:szCs w:val="21"/>
    </w:rPr>
  </w:style>
  <w:style w:type="paragraph" w:styleId="1126" w:customStyle="1">
    <w:name w:val="Plain Text11"/>
    <w:basedOn w:val="696"/>
    <w:uiPriority w:val="0"/>
    <w:qFormat/>
    <w:rPr>
      <w:rFonts w:ascii="宋体" w:hAnsi="Courier New" w:eastAsia="楷体_GB2312"/>
      <w:sz w:val="28"/>
      <w:szCs w:val="20"/>
    </w:rPr>
  </w:style>
  <w:style w:type="paragraph" w:styleId="1127" w:customStyle="1">
    <w:name w:val="列出段落3"/>
    <w:basedOn w:val="696"/>
    <w:uiPriority w:val="34"/>
    <w:qFormat/>
    <w:pPr>
      <w:ind w:firstLine="420"/>
    </w:pPr>
  </w:style>
  <w:style w:type="character" w:styleId="1128" w:customStyle="1">
    <w:name w:val="font31"/>
    <w:uiPriority w:val="0"/>
    <w:qFormat/>
    <w:rPr>
      <w:rFonts w:hint="eastAsia" w:ascii="宋体" w:hAnsi="宋体" w:eastAsia="宋体" w:cs="宋体"/>
      <w:color w:val="333333"/>
      <w:sz w:val="21"/>
      <w:szCs w:val="21"/>
      <w:u w:val="none"/>
    </w:rPr>
  </w:style>
  <w:style w:type="paragraph" w:styleId="1129" w:customStyle="1">
    <w:name w:val="+正文"/>
    <w:basedOn w:val="696"/>
    <w:uiPriority w:val="0"/>
    <w:qFormat/>
    <w:pPr>
      <w:ind w:firstLine="200"/>
      <w:spacing w:line="360" w:lineRule="auto"/>
    </w:pPr>
    <w:rPr>
      <w:sz w:val="24"/>
    </w:rPr>
  </w:style>
  <w:style w:type="paragraph" w:styleId="1130" w:customStyle="1">
    <w:name w:val="标题1"/>
    <w:basedOn w:val="696"/>
    <w:next w:val="696"/>
    <w:uiPriority w:val="0"/>
    <w:qFormat/>
    <w:pPr>
      <w:jc w:val="center"/>
      <w:spacing w:before="240" w:after="60"/>
      <w:outlineLvl w:val="0"/>
    </w:pPr>
    <w:rPr>
      <w:rFonts w:ascii="Arial" w:hAnsi="Arial"/>
      <w:b/>
      <w:sz w:val="36"/>
    </w:rPr>
  </w:style>
  <w:style w:type="paragraph" w:styleId="1131" w:customStyle="1">
    <w:name w:val="WPSOffice手动目录 1"/>
    <w:uiPriority w:val="0"/>
    <w:qFormat/>
    <w:rPr>
      <w:rFonts w:ascii="Times New Roman" w:hAnsi="Times New Roman" w:eastAsia="宋体" w:cs="Times New Roman"/>
      <w:lang w:val="en-US" w:eastAsia="zh-CN" w:bidi="ar-SA"/>
    </w:rPr>
  </w:style>
  <w:style w:type="numbering" w:styleId="1132"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customXml" Target="../customXml/item1.xml" /><Relationship Id="rId12" Type="http://schemas.openxmlformats.org/officeDocument/2006/relationships/image" Target="media/image1.png"/><Relationship Id="rId13" Type="http://schemas.openxmlformats.org/officeDocument/2006/relationships/image" Target="media/image2.jpg"/><Relationship Id="rId14" Type="http://schemas.openxmlformats.org/officeDocument/2006/relationships/image" Target="media/image3.jpg"/><Relationship Id="rId15" Type="http://schemas.openxmlformats.org/officeDocument/2006/relationships/image" Target="media/image4.jp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等线 Light"/>
        <a:ea typeface="黑体"/>
        <a:cs typeface="Arial"/>
      </a:majorFont>
      <a:minorFont>
        <a:latin typeface="等线"/>
        <a:ea typeface="宋体"/>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Microsoft China</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编号：SZYC2004-Y-21号</dc:title>
  <dc:creator>a</dc:creator>
  <cp:lastModifiedBy>经办</cp:lastModifiedBy>
  <cp:revision>13</cp:revision>
  <dcterms:created xsi:type="dcterms:W3CDTF">2024-10-09T00:34:00Z</dcterms:created>
  <dcterms:modified xsi:type="dcterms:W3CDTF">2025-12-05T07:22:18Z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2052-12.1.0.23542</vt:lpwstr>
  </property>
  <property fmtid="{D5CDD505-2E9C-101B-9397-08002B2CF9AE}" pid="3" name="ICV">
    <vt:lpwstr>D47469F122CD43538BA6B20FAF11B828_13</vt:lpwstr>
  </property>
  <property fmtid="{D5CDD505-2E9C-101B-9397-08002B2CF9AE}" pid="4" name="KSOTemplateDocerSaveRecord">
    <vt:lpwstr>eyJoZGlkIjoiMDVhMTM5MTc0OGI0ZjRlZWEyNjM4ODljYzMyNmFhNjIiLCJ1c2VySWQiOiI2ODgxMzEwNzgifQ==</vt:lpwstr>
  </property>
</Properties>
</file>